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312F7B3B"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6D1779" w:rsidRPr="006B21ED">
        <w:rPr>
          <w:rFonts w:eastAsiaTheme="minorEastAsia" w:cs="Arial"/>
          <w:bCs/>
          <w:noProof w:val="0"/>
          <w:sz w:val="22"/>
          <w:szCs w:val="22"/>
          <w:lang w:eastAsia="zh-CN"/>
        </w:rPr>
        <w:t>1</w:t>
      </w:r>
      <w:r w:rsidR="00AE5230">
        <w:rPr>
          <w:rFonts w:eastAsiaTheme="minorEastAsia" w:cs="Arial"/>
          <w:bCs/>
          <w:noProof w:val="0"/>
          <w:sz w:val="22"/>
          <w:szCs w:val="22"/>
          <w:lang w:eastAsia="zh-CN"/>
        </w:rPr>
        <w:t>10</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F227ED" w:rsidRPr="00F227ED">
        <w:rPr>
          <w:rFonts w:eastAsiaTheme="minorEastAsia" w:cs="Arial"/>
          <w:bCs/>
          <w:noProof w:val="0"/>
          <w:sz w:val="22"/>
          <w:szCs w:val="22"/>
          <w:lang w:val="en-GB" w:eastAsia="zh-CN"/>
        </w:rPr>
        <w:t>2402893</w:t>
      </w:r>
    </w:p>
    <w:p w14:paraId="36829701" w14:textId="05C2C10C" w:rsidR="00E07AF8" w:rsidRPr="006B21ED" w:rsidRDefault="002C1FC8"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Athens</w:t>
      </w:r>
      <w:r w:rsidR="00135610"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Greece</w:t>
      </w:r>
      <w:r w:rsidR="00135610"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February</w:t>
      </w:r>
      <w:r w:rsidR="00135610" w:rsidRPr="004E5E4F">
        <w:rPr>
          <w:rFonts w:eastAsiaTheme="minorEastAsia" w:cs="Arial"/>
          <w:bCs/>
          <w:noProof w:val="0"/>
          <w:sz w:val="22"/>
          <w:szCs w:val="22"/>
          <w:lang w:val="en-GB" w:eastAsia="zh-CN"/>
        </w:rPr>
        <w:t xml:space="preserve"> 2</w:t>
      </w:r>
      <w:r w:rsidR="00AE5230">
        <w:rPr>
          <w:rFonts w:eastAsiaTheme="minorEastAsia" w:cs="Arial"/>
          <w:bCs/>
          <w:noProof w:val="0"/>
          <w:sz w:val="22"/>
          <w:szCs w:val="22"/>
          <w:lang w:val="en-GB" w:eastAsia="zh-CN"/>
        </w:rPr>
        <w:t>6</w:t>
      </w:r>
      <w:r w:rsidR="00135610" w:rsidRPr="004E5E4F">
        <w:rPr>
          <w:rFonts w:eastAsiaTheme="minorEastAsia" w:cs="Arial"/>
          <w:bCs/>
          <w:noProof w:val="0"/>
          <w:sz w:val="22"/>
          <w:szCs w:val="22"/>
          <w:vertAlign w:val="superscript"/>
          <w:lang w:val="en-GB" w:eastAsia="zh-CN"/>
        </w:rPr>
        <w:t>t</w:t>
      </w:r>
      <w:r w:rsidR="00AE5230">
        <w:rPr>
          <w:rFonts w:eastAsiaTheme="minorEastAsia" w:cs="Arial"/>
          <w:bCs/>
          <w:noProof w:val="0"/>
          <w:sz w:val="22"/>
          <w:szCs w:val="22"/>
          <w:vertAlign w:val="superscript"/>
          <w:lang w:val="en-GB" w:eastAsia="zh-CN"/>
        </w:rPr>
        <w:t>h</w:t>
      </w:r>
      <w:r w:rsidR="00135610" w:rsidRPr="004E5E4F">
        <w:rPr>
          <w:rFonts w:eastAsiaTheme="minorEastAsia" w:cs="Arial"/>
          <w:bCs/>
          <w:noProof w:val="0"/>
          <w:sz w:val="22"/>
          <w:szCs w:val="22"/>
          <w:lang w:val="en-GB" w:eastAsia="zh-CN"/>
        </w:rPr>
        <w:t xml:space="preserve"> – </w:t>
      </w:r>
      <w:r w:rsidR="00AE5230">
        <w:rPr>
          <w:rFonts w:eastAsiaTheme="minorEastAsia" w:cs="Arial"/>
          <w:bCs/>
          <w:noProof w:val="0"/>
          <w:sz w:val="22"/>
          <w:szCs w:val="22"/>
          <w:lang w:val="en-GB" w:eastAsia="zh-CN"/>
        </w:rPr>
        <w:t>March 01</w:t>
      </w:r>
      <w:r w:rsidR="00AE5230" w:rsidRPr="00AE5230">
        <w:rPr>
          <w:rFonts w:eastAsiaTheme="minorEastAsia" w:cs="Arial"/>
          <w:bCs/>
          <w:noProof w:val="0"/>
          <w:sz w:val="22"/>
          <w:szCs w:val="22"/>
          <w:vertAlign w:val="superscript"/>
          <w:lang w:val="en-GB" w:eastAsia="zh-CN"/>
        </w:rPr>
        <w:t>st</w:t>
      </w:r>
      <w:r w:rsidR="00AE5230">
        <w:rPr>
          <w:rFonts w:eastAsiaTheme="minorEastAsia" w:cs="Arial"/>
          <w:bCs/>
          <w:noProof w:val="0"/>
          <w:sz w:val="22"/>
          <w:szCs w:val="22"/>
          <w:lang w:val="en-GB" w:eastAsia="zh-CN"/>
        </w:rPr>
        <w:t>,</w:t>
      </w:r>
      <w:r w:rsidR="00C05DBE" w:rsidRPr="001C6FE9">
        <w:rPr>
          <w:rFonts w:eastAsiaTheme="minorEastAsia" w:cs="Arial"/>
          <w:bCs/>
          <w:noProof w:val="0"/>
          <w:color w:val="000000" w:themeColor="text1"/>
          <w:sz w:val="22"/>
          <w:szCs w:val="22"/>
          <w:lang w:eastAsia="zh-CN"/>
        </w:rPr>
        <w:t xml:space="preserve"> </w:t>
      </w:r>
      <w:r w:rsidR="00C05DBE" w:rsidRPr="006B21ED">
        <w:rPr>
          <w:rFonts w:eastAsiaTheme="minorEastAsia" w:cs="Arial"/>
          <w:bCs/>
          <w:noProof w:val="0"/>
          <w:sz w:val="22"/>
          <w:szCs w:val="22"/>
          <w:lang w:eastAsia="zh-CN"/>
        </w:rPr>
        <w:t>202</w:t>
      </w:r>
      <w:r>
        <w:rPr>
          <w:rFonts w:eastAsiaTheme="minorEastAsia" w:cs="Arial"/>
          <w:bCs/>
          <w:noProof w:val="0"/>
          <w:sz w:val="22"/>
          <w:szCs w:val="22"/>
          <w:lang w:eastAsia="zh-CN"/>
        </w:rPr>
        <w:t>4</w:t>
      </w:r>
    </w:p>
    <w:p w14:paraId="4AE7BF54" w14:textId="1C1D639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C73549" w:rsidRPr="00C73549">
        <w:rPr>
          <w:rFonts w:eastAsiaTheme="minorEastAsia" w:cs="Arial"/>
          <w:bCs/>
          <w:noProof w:val="0"/>
          <w:sz w:val="22"/>
          <w:szCs w:val="22"/>
          <w:lang w:eastAsia="zh-CN"/>
        </w:rPr>
        <w:t>5</w:t>
      </w:r>
      <w:r w:rsidR="00683789" w:rsidRPr="00C73549">
        <w:rPr>
          <w:rFonts w:eastAsiaTheme="minorEastAsia" w:cs="Arial"/>
          <w:bCs/>
          <w:noProof w:val="0"/>
          <w:sz w:val="22"/>
          <w:szCs w:val="22"/>
          <w:lang w:eastAsia="zh-CN"/>
        </w:rPr>
        <w:t>.</w:t>
      </w:r>
      <w:r w:rsidR="009D56F8" w:rsidRPr="00C73549">
        <w:rPr>
          <w:rFonts w:eastAsiaTheme="minorEastAsia" w:cs="Arial"/>
          <w:bCs/>
          <w:noProof w:val="0"/>
          <w:sz w:val="22"/>
          <w:szCs w:val="22"/>
          <w:lang w:eastAsia="zh-CN"/>
        </w:rPr>
        <w:t>2</w:t>
      </w:r>
      <w:r w:rsidR="00683789" w:rsidRPr="00C73549">
        <w:rPr>
          <w:rFonts w:eastAsiaTheme="minorEastAsia" w:cs="Arial"/>
          <w:bCs/>
          <w:noProof w:val="0"/>
          <w:sz w:val="22"/>
          <w:szCs w:val="22"/>
          <w:lang w:eastAsia="zh-CN"/>
        </w:rPr>
        <w:t>.</w:t>
      </w:r>
      <w:r w:rsidR="009D56F8" w:rsidRPr="00C73549">
        <w:rPr>
          <w:rFonts w:eastAsiaTheme="minorEastAsia" w:cs="Arial"/>
          <w:bCs/>
          <w:noProof w:val="0"/>
          <w:sz w:val="22"/>
          <w:szCs w:val="22"/>
          <w:lang w:eastAsia="zh-CN"/>
        </w:rPr>
        <w:t>3</w:t>
      </w:r>
    </w:p>
    <w:p w14:paraId="37A3DBAC" w14:textId="265ED361"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2A071AB"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1A0554">
        <w:rPr>
          <w:rFonts w:eastAsiaTheme="minorEastAsia" w:cs="Arial"/>
          <w:bCs/>
          <w:noProof w:val="0"/>
          <w:sz w:val="22"/>
          <w:szCs w:val="22"/>
          <w:lang w:eastAsia="zh-CN"/>
        </w:rPr>
        <w:t>(</w:t>
      </w:r>
      <w:proofErr w:type="spellStart"/>
      <w:r w:rsidR="0018377E" w:rsidRPr="0018377E">
        <w:rPr>
          <w:rFonts w:eastAsiaTheme="minorEastAsia" w:cs="Arial"/>
          <w:bCs/>
          <w:noProof w:val="0"/>
          <w:sz w:val="22"/>
          <w:szCs w:val="22"/>
          <w:lang w:eastAsia="zh-CN"/>
        </w:rPr>
        <w:t>NR_redcap</w:t>
      </w:r>
      <w:proofErr w:type="spellEnd"/>
      <w:r w:rsidR="0018377E" w:rsidRPr="0018377E">
        <w:rPr>
          <w:rFonts w:eastAsiaTheme="minorEastAsia" w:cs="Arial"/>
          <w:bCs/>
          <w:noProof w:val="0"/>
          <w:sz w:val="22"/>
          <w:szCs w:val="22"/>
          <w:lang w:eastAsia="zh-CN"/>
        </w:rPr>
        <w:t>-</w:t>
      </w:r>
      <w:r w:rsidR="002C1FC8">
        <w:rPr>
          <w:rFonts w:eastAsiaTheme="minorEastAsia" w:cs="Arial"/>
          <w:bCs/>
          <w:noProof w:val="0"/>
          <w:sz w:val="22"/>
          <w:szCs w:val="22"/>
          <w:lang w:eastAsia="zh-CN"/>
        </w:rPr>
        <w:t>Perf</w:t>
      </w:r>
      <w:r w:rsidR="001A0554">
        <w:rPr>
          <w:rFonts w:eastAsiaTheme="minorEastAsia" w:cs="Arial"/>
          <w:bCs/>
          <w:noProof w:val="0"/>
          <w:sz w:val="22"/>
          <w:szCs w:val="22"/>
          <w:lang w:eastAsia="zh-CN"/>
        </w:rPr>
        <w:t>)</w:t>
      </w:r>
      <w:r w:rsidR="0018377E" w:rsidRPr="0018377E">
        <w:rPr>
          <w:rFonts w:eastAsiaTheme="minorEastAsia" w:cs="Arial"/>
          <w:bCs/>
          <w:noProof w:val="0"/>
          <w:sz w:val="22"/>
          <w:szCs w:val="22"/>
          <w:lang w:eastAsia="zh-CN"/>
        </w:rPr>
        <w:t xml:space="preserve"> Discussion on </w:t>
      </w:r>
      <w:r w:rsidR="002C1FC8">
        <w:rPr>
          <w:rFonts w:eastAsiaTheme="minorEastAsia" w:cs="Arial"/>
          <w:bCs/>
          <w:noProof w:val="0"/>
          <w:sz w:val="22"/>
          <w:szCs w:val="22"/>
          <w:lang w:eastAsia="zh-CN"/>
        </w:rPr>
        <w:t>number of ACK NACK for CGI reporting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4C50A918" w14:textId="486B5075" w:rsidR="00964F8E" w:rsidRDefault="00366745" w:rsidP="004459CB">
      <w:pPr>
        <w:jc w:val="both"/>
      </w:pPr>
      <w:r>
        <w:t xml:space="preserve">In the last meeting, there was a CR to change the minimum number of ACK/NACKs for CGI reporting for E-UTRAN </w:t>
      </w:r>
      <w:r w:rsidR="00C73549">
        <w:fldChar w:fldCharType="begin"/>
      </w:r>
      <w:r w:rsidR="00C73549">
        <w:instrText xml:space="preserve"> REF _Ref159266441 \r \h </w:instrText>
      </w:r>
      <w:r w:rsidR="00C73549">
        <w:fldChar w:fldCharType="separate"/>
      </w:r>
      <w:r w:rsidR="00C73549">
        <w:t>[1]</w:t>
      </w:r>
      <w:r w:rsidR="00C73549">
        <w:fldChar w:fldCharType="end"/>
      </w:r>
      <w:r>
        <w:t>. Although these new changes are correct regarding the RRC delay, however, the new number of minimum ACK/NACKs should be revised. Therefore, in this contribution paper we provide analysis on how these number should be calculated based on existing configuration tables</w:t>
      </w:r>
      <w:r w:rsidR="00B83190">
        <w:t>.</w:t>
      </w:r>
    </w:p>
    <w:p w14:paraId="425A9CDD" w14:textId="7455ECAC" w:rsidR="00B57112" w:rsidRDefault="00B57112" w:rsidP="00AC7576">
      <w:pPr>
        <w:pStyle w:val="Heading1"/>
        <w:numPr>
          <w:ilvl w:val="0"/>
          <w:numId w:val="1"/>
        </w:numPr>
        <w:jc w:val="both"/>
        <w:rPr>
          <w:rFonts w:ascii="Arial" w:hAnsi="Arial" w:cs="Arial"/>
        </w:rPr>
      </w:pPr>
      <w:r>
        <w:rPr>
          <w:rFonts w:ascii="Arial" w:hAnsi="Arial" w:cs="Arial"/>
        </w:rPr>
        <w:t>Discussion</w:t>
      </w:r>
    </w:p>
    <w:p w14:paraId="7638315D" w14:textId="15ABC856" w:rsidR="003963B9" w:rsidRDefault="00373EEE" w:rsidP="00BE6B2F">
      <w:pPr>
        <w:jc w:val="both"/>
      </w:pPr>
      <w:r>
        <w:t xml:space="preserve">For test cases A.16.6.5.3/A.16.6.5.4, the entire test occurs within 235 </w:t>
      </w:r>
      <w:proofErr w:type="spellStart"/>
      <w:r>
        <w:t>ms</w:t>
      </w:r>
      <w:proofErr w:type="spellEnd"/>
      <w:r>
        <w:t xml:space="preserve"> and 195 </w:t>
      </w:r>
      <w:proofErr w:type="spellStart"/>
      <w:r>
        <w:t>ms</w:t>
      </w:r>
      <w:proofErr w:type="spellEnd"/>
      <w:r>
        <w:t xml:space="preserve">, out of which, 190 </w:t>
      </w:r>
      <w:proofErr w:type="spellStart"/>
      <w:r>
        <w:t>ms</w:t>
      </w:r>
      <w:proofErr w:type="spellEnd"/>
      <w:r>
        <w:t xml:space="preserve"> and 150 </w:t>
      </w:r>
      <w:proofErr w:type="spellStart"/>
      <w:r>
        <w:t>ms</w:t>
      </w:r>
      <w:proofErr w:type="spellEnd"/>
      <w:r>
        <w:t xml:space="preserve"> for global cell identifier for 1Rx and 2Rx, respectively. </w:t>
      </w:r>
      <w:r w:rsidR="00084707">
        <w:t xml:space="preserve">The current additional values of minimum ACK/NCAKs outside CGI identification time of test cases </w:t>
      </w:r>
      <w:r w:rsidR="00084707" w:rsidRPr="00084707">
        <w:t>A.16.6.5.3/A.16.6.5.4 in 38.133</w:t>
      </w:r>
      <w:r w:rsidR="00084707">
        <w:t xml:space="preserve"> are 45, 27 and 54 ACK/NACK shall be sent for FDD/</w:t>
      </w:r>
      <w:r w:rsidR="00084707" w:rsidRPr="003A4863">
        <w:t>HD-FDD</w:t>
      </w:r>
      <w:r w:rsidR="00084707">
        <w:t xml:space="preserve"> 15 kHz, TDD 15 kHz and TDD 30 kHz, respectively within 45 </w:t>
      </w:r>
      <w:proofErr w:type="spellStart"/>
      <w:r w:rsidR="00084707">
        <w:t>ms</w:t>
      </w:r>
      <w:proofErr w:type="spellEnd"/>
      <w:r w:rsidR="00366745">
        <w:t>.</w:t>
      </w:r>
      <w:r w:rsidR="00995406">
        <w:t xml:space="preserve"> </w:t>
      </w:r>
      <w:r w:rsidR="00ED14BB">
        <w:t xml:space="preserve">The test can be divided into three phases: the first phase is the additional time 40 </w:t>
      </w:r>
      <w:proofErr w:type="spellStart"/>
      <w:r w:rsidR="00ED14BB">
        <w:t>ms</w:t>
      </w:r>
      <w:proofErr w:type="spellEnd"/>
      <w:r w:rsidR="00ED14BB">
        <w:t>; Second phase, the global cell identifier period; Third phase is the uncertainty phase, which is 5ms. To our knowledge, these phases occur consecutively</w:t>
      </w:r>
      <w:r w:rsidR="00B75992">
        <w:t>, as depicted in the Figure 1</w:t>
      </w:r>
      <w:r w:rsidR="00ED14BB">
        <w:t xml:space="preserve">. </w:t>
      </w:r>
      <w:r w:rsidR="003963B9">
        <w:t xml:space="preserve">Nevertheless, the number of ACK/NACKs sent during the global cell identifier are defined in Table 9.4A.4.3-1 in 38.133, while the number of ACK/NACKs sent during the remaining 45 </w:t>
      </w:r>
      <w:proofErr w:type="spellStart"/>
      <w:r w:rsidR="003963B9">
        <w:t>ms</w:t>
      </w:r>
      <w:proofErr w:type="spellEnd"/>
      <w:r w:rsidR="003963B9">
        <w:t xml:space="preserve"> are calculated separately during these test cases</w:t>
      </w:r>
      <w:r w:rsidR="00C73549">
        <w:t xml:space="preserve"> </w:t>
      </w:r>
      <w:r w:rsidR="00C73549">
        <w:fldChar w:fldCharType="begin"/>
      </w:r>
      <w:r w:rsidR="00C73549">
        <w:instrText xml:space="preserve"> REF _Ref159266487 \r \h </w:instrText>
      </w:r>
      <w:r w:rsidR="00C73549">
        <w:fldChar w:fldCharType="separate"/>
      </w:r>
      <w:r w:rsidR="00C73549">
        <w:t>[2]</w:t>
      </w:r>
      <w:r w:rsidR="00C73549">
        <w:fldChar w:fldCharType="end"/>
      </w:r>
      <w:r w:rsidR="003963B9">
        <w:t xml:space="preserve">. </w:t>
      </w:r>
      <w:r w:rsidR="00EB0BC1">
        <w:t xml:space="preserve">In this paper, we provide the calculation bases for FDD, TDD 15 </w:t>
      </w:r>
      <w:proofErr w:type="spellStart"/>
      <w:r w:rsidR="00EB0BC1">
        <w:t>KHz</w:t>
      </w:r>
      <w:proofErr w:type="spellEnd"/>
      <w:r w:rsidR="00EB0BC1">
        <w:t xml:space="preserve"> and TDD 30 KHz. </w:t>
      </w:r>
    </w:p>
    <w:p w14:paraId="00CF9A18" w14:textId="28106AA3" w:rsidR="00FF2EB4" w:rsidRDefault="00FF2EB4" w:rsidP="00FF2EB4">
      <w:pPr>
        <w:pStyle w:val="ListParagraph"/>
        <w:numPr>
          <w:ilvl w:val="0"/>
          <w:numId w:val="42"/>
        </w:numPr>
        <w:spacing w:after="180" w:line="256" w:lineRule="auto"/>
        <w:jc w:val="both"/>
      </w:pPr>
      <w:bookmarkStart w:id="0" w:name="_Ref110807415"/>
      <w:r>
        <w:rPr>
          <w:rFonts w:cstheme="minorHAnsi"/>
          <w:b/>
          <w:lang w:eastAsia="ko-KR"/>
        </w:rPr>
        <w:t>The test cases phases are (</w:t>
      </w:r>
      <w:proofErr w:type="spellStart"/>
      <w:r>
        <w:rPr>
          <w:rFonts w:cstheme="minorHAnsi"/>
          <w:b/>
          <w:lang w:eastAsia="ko-KR"/>
        </w:rPr>
        <w:t>i</w:t>
      </w:r>
      <w:proofErr w:type="spellEnd"/>
      <w:r>
        <w:rPr>
          <w:rFonts w:cstheme="minorHAnsi"/>
          <w:b/>
          <w:lang w:eastAsia="ko-KR"/>
        </w:rPr>
        <w:t xml:space="preserve">) </w:t>
      </w:r>
      <w:r w:rsidRPr="00FF2EB4">
        <w:rPr>
          <w:rFonts w:cstheme="minorHAnsi"/>
          <w:b/>
          <w:lang w:eastAsia="ko-KR"/>
        </w:rPr>
        <w:t xml:space="preserve">additional time 40 </w:t>
      </w:r>
      <w:proofErr w:type="spellStart"/>
      <w:r w:rsidRPr="00FF2EB4">
        <w:rPr>
          <w:rFonts w:cstheme="minorHAnsi"/>
          <w:b/>
          <w:lang w:eastAsia="ko-KR"/>
        </w:rPr>
        <w:t>ms</w:t>
      </w:r>
      <w:proofErr w:type="spellEnd"/>
      <w:r>
        <w:rPr>
          <w:rFonts w:cstheme="minorHAnsi"/>
          <w:b/>
          <w:lang w:eastAsia="ko-KR"/>
        </w:rPr>
        <w:t>,</w:t>
      </w:r>
      <w:r w:rsidRPr="00FF2EB4">
        <w:rPr>
          <w:rFonts w:cstheme="minorHAnsi"/>
          <w:b/>
          <w:lang w:eastAsia="ko-KR"/>
        </w:rPr>
        <w:t xml:space="preserve"> </w:t>
      </w:r>
      <w:r>
        <w:rPr>
          <w:rFonts w:cstheme="minorHAnsi"/>
          <w:b/>
          <w:lang w:eastAsia="ko-KR"/>
        </w:rPr>
        <w:t xml:space="preserve">(ii) </w:t>
      </w:r>
      <w:r w:rsidRPr="00FF2EB4">
        <w:rPr>
          <w:rFonts w:cstheme="minorHAnsi"/>
          <w:b/>
          <w:lang w:eastAsia="ko-KR"/>
        </w:rPr>
        <w:t>the global cell identifier period</w:t>
      </w:r>
      <w:r>
        <w:rPr>
          <w:rFonts w:cstheme="minorHAnsi"/>
          <w:b/>
          <w:lang w:eastAsia="ko-KR"/>
        </w:rPr>
        <w:t>, (iii)</w:t>
      </w:r>
      <w:r w:rsidRPr="00FF2EB4">
        <w:rPr>
          <w:rFonts w:cstheme="minorHAnsi"/>
          <w:b/>
          <w:lang w:eastAsia="ko-KR"/>
        </w:rPr>
        <w:t xml:space="preserve"> the uncertainty phase</w:t>
      </w:r>
      <w:r>
        <w:rPr>
          <w:rFonts w:cstheme="minorHAnsi"/>
          <w:b/>
          <w:lang w:eastAsia="ko-KR"/>
        </w:rPr>
        <w:t>,</w:t>
      </w:r>
      <w:r w:rsidRPr="00FF2EB4">
        <w:rPr>
          <w:rFonts w:cstheme="minorHAnsi"/>
          <w:b/>
          <w:lang w:eastAsia="ko-KR"/>
        </w:rPr>
        <w:t xml:space="preserve"> which is 5ms</w:t>
      </w:r>
      <w:r>
        <w:rPr>
          <w:rFonts w:cstheme="minorHAnsi"/>
          <w:b/>
          <w:lang w:eastAsia="ko-KR"/>
        </w:rPr>
        <w:t>.</w:t>
      </w:r>
      <w:bookmarkEnd w:id="0"/>
    </w:p>
    <w:p w14:paraId="6CBB1480" w14:textId="254EE1BA" w:rsidR="005B2BAD" w:rsidRDefault="009D09FE" w:rsidP="009D09FE">
      <w:pPr>
        <w:jc w:val="center"/>
      </w:pPr>
      <w:r>
        <w:rPr>
          <w:noProof/>
        </w:rPr>
        <w:drawing>
          <wp:inline distT="0" distB="0" distL="0" distR="0" wp14:anchorId="3F49CF7B" wp14:editId="1F1157C2">
            <wp:extent cx="1971810" cy="5927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8203" cy="600647"/>
                    </a:xfrm>
                    <a:prstGeom prst="rect">
                      <a:avLst/>
                    </a:prstGeom>
                    <a:noFill/>
                  </pic:spPr>
                </pic:pic>
              </a:graphicData>
            </a:graphic>
          </wp:inline>
        </w:drawing>
      </w:r>
    </w:p>
    <w:p w14:paraId="4B654AFC" w14:textId="72019C6C" w:rsidR="009D09FE" w:rsidRPr="006D3C39" w:rsidRDefault="009D09FE" w:rsidP="009D09FE">
      <w:pPr>
        <w:jc w:val="center"/>
        <w:rPr>
          <w:b/>
          <w:bCs/>
        </w:rPr>
      </w:pPr>
      <w:r w:rsidRPr="006D3C39">
        <w:rPr>
          <w:b/>
          <w:bCs/>
        </w:rPr>
        <w:t>Figure 1: test case time phases</w:t>
      </w:r>
    </w:p>
    <w:p w14:paraId="42DAC0B0" w14:textId="1C6D339C" w:rsidR="009A2A92" w:rsidRPr="00B57112" w:rsidRDefault="00EB0BC1" w:rsidP="009A2A92">
      <w:pPr>
        <w:pStyle w:val="Heading1"/>
        <w:numPr>
          <w:ilvl w:val="1"/>
          <w:numId w:val="45"/>
        </w:numPr>
        <w:tabs>
          <w:tab w:val="num" w:pos="360"/>
          <w:tab w:val="left" w:pos="720"/>
        </w:tabs>
        <w:ind w:left="360" w:hanging="360"/>
        <w:jc w:val="both"/>
        <w:rPr>
          <w:rFonts w:ascii="Arial" w:hAnsi="Arial" w:cs="Arial"/>
        </w:rPr>
      </w:pPr>
      <w:r w:rsidRPr="00B57112">
        <w:rPr>
          <w:b/>
          <w:bCs/>
          <w:color w:val="0000FF"/>
        </w:rPr>
        <w:t>ACK/NACKs sent for FDD</w:t>
      </w:r>
      <w:r w:rsidR="0080183C" w:rsidRPr="00B57112">
        <w:rPr>
          <w:b/>
          <w:bCs/>
          <w:color w:val="0000FF"/>
        </w:rPr>
        <w:t xml:space="preserve"> for the 40 </w:t>
      </w:r>
      <w:proofErr w:type="spellStart"/>
      <w:r w:rsidR="0080183C" w:rsidRPr="00B57112">
        <w:rPr>
          <w:b/>
          <w:bCs/>
          <w:color w:val="0000FF"/>
        </w:rPr>
        <w:t>ms</w:t>
      </w:r>
      <w:proofErr w:type="spellEnd"/>
      <w:r w:rsidR="0080183C" w:rsidRPr="00B57112">
        <w:rPr>
          <w:b/>
          <w:bCs/>
          <w:color w:val="0000FF"/>
        </w:rPr>
        <w:t xml:space="preserve"> + 5 </w:t>
      </w:r>
      <w:proofErr w:type="spellStart"/>
      <w:r w:rsidR="0080183C" w:rsidRPr="00B57112">
        <w:rPr>
          <w:b/>
          <w:bCs/>
          <w:color w:val="0000FF"/>
        </w:rPr>
        <w:t>ms</w:t>
      </w:r>
      <w:proofErr w:type="spellEnd"/>
      <w:r>
        <w:t>:</w:t>
      </w:r>
    </w:p>
    <w:p w14:paraId="38029FD2" w14:textId="5B44C407" w:rsidR="00DC6EC6" w:rsidRDefault="00DC6EC6" w:rsidP="0080183C">
      <w:pPr>
        <w:jc w:val="both"/>
      </w:pPr>
      <w:r>
        <w:t xml:space="preserve">The NR understanding for FDD pattern is that the UE can transmit and receive data at the same time for the UL and DL slots. However, for the test case there are some exceptions </w:t>
      </w:r>
      <w:r w:rsidR="0080183C">
        <w:t xml:space="preserve">mentioned in clause 9.4A.4.3 in 38.133 </w:t>
      </w:r>
      <w:r>
        <w:t xml:space="preserve">that should be followed:  </w:t>
      </w:r>
    </w:p>
    <w:p w14:paraId="5844FBD5" w14:textId="6181CACF" w:rsidR="0080183C" w:rsidRPr="002810E2" w:rsidRDefault="002810E2" w:rsidP="0080183C">
      <w:pPr>
        <w:pStyle w:val="ListParagraph"/>
        <w:numPr>
          <w:ilvl w:val="0"/>
          <w:numId w:val="43"/>
        </w:numPr>
      </w:pPr>
      <w:r w:rsidRPr="002810E2">
        <w:rPr>
          <w:b/>
          <w:bCs/>
        </w:rPr>
        <w:t xml:space="preserve">Condition 1: </w:t>
      </w:r>
      <w:r w:rsidR="0080183C" w:rsidRPr="002810E2">
        <w:rPr>
          <w:b/>
          <w:bCs/>
        </w:rPr>
        <w:t>2 slot ACK/NACK feedback is configured</w:t>
      </w:r>
      <w:r>
        <w:t>.</w:t>
      </w:r>
      <w:r w:rsidR="0080183C">
        <w:t xml:space="preserve"> To allow data processing for ACK/NACKs, </w:t>
      </w:r>
      <w:r w:rsidR="0080183C">
        <w:rPr>
          <w:rFonts w:ascii="Arial" w:hAnsi="Arial" w:cs="Arial"/>
          <w:sz w:val="20"/>
          <w:szCs w:val="20"/>
        </w:rPr>
        <w:t>the ACK/NACK will be transmitted after 2 slots when UE receives data.</w:t>
      </w:r>
    </w:p>
    <w:p w14:paraId="4B4E5724" w14:textId="5D2D5102" w:rsidR="002810E2" w:rsidRPr="002810E2" w:rsidRDefault="002810E2" w:rsidP="002810E2">
      <w:pPr>
        <w:pStyle w:val="ListParagraph"/>
        <w:numPr>
          <w:ilvl w:val="1"/>
          <w:numId w:val="43"/>
        </w:numPr>
      </w:pPr>
      <w:r w:rsidRPr="002810E2">
        <w:t xml:space="preserve">This results in </w:t>
      </w:r>
      <w:r>
        <w:t>having</w:t>
      </w:r>
      <w:r w:rsidRPr="002810E2">
        <w:t xml:space="preserve"> </w:t>
      </w:r>
      <w:r>
        <w:t xml:space="preserve">unused </w:t>
      </w:r>
      <w:r w:rsidRPr="00E51B30">
        <w:rPr>
          <w:color w:val="0000FF"/>
        </w:rPr>
        <w:t xml:space="preserve">two </w:t>
      </w:r>
      <w:r w:rsidRPr="002810E2">
        <w:t xml:space="preserve">slots. </w:t>
      </w:r>
    </w:p>
    <w:p w14:paraId="2B908350" w14:textId="2E89A9BF" w:rsidR="0080183C" w:rsidRDefault="002810E2" w:rsidP="0080183C">
      <w:pPr>
        <w:pStyle w:val="ListParagraph"/>
        <w:numPr>
          <w:ilvl w:val="0"/>
          <w:numId w:val="43"/>
        </w:numPr>
      </w:pPr>
      <w:r w:rsidRPr="002810E2">
        <w:rPr>
          <w:b/>
          <w:bCs/>
        </w:rPr>
        <w:t xml:space="preserve">Condition 2: </w:t>
      </w:r>
      <w:r w:rsidR="00EE392C" w:rsidRPr="002810E2">
        <w:rPr>
          <w:b/>
          <w:bCs/>
        </w:rPr>
        <w:t xml:space="preserve">20 </w:t>
      </w:r>
      <w:proofErr w:type="spellStart"/>
      <w:r w:rsidR="00EE392C" w:rsidRPr="002810E2">
        <w:rPr>
          <w:b/>
          <w:bCs/>
        </w:rPr>
        <w:t>ms</w:t>
      </w:r>
      <w:proofErr w:type="spellEnd"/>
      <w:r w:rsidR="00EE392C" w:rsidRPr="002810E2">
        <w:rPr>
          <w:b/>
          <w:bCs/>
        </w:rPr>
        <w:t xml:space="preserve"> SMTC period is configured</w:t>
      </w:r>
      <w:r w:rsidRPr="002810E2">
        <w:rPr>
          <w:b/>
          <w:bCs/>
        </w:rPr>
        <w:t>.</w:t>
      </w:r>
      <w:r w:rsidR="00EE392C">
        <w:t xml:space="preserve"> </w:t>
      </w:r>
      <w:r w:rsidR="00C3027A" w:rsidRPr="00C3027A">
        <w:t>the data will not be transmitted</w:t>
      </w:r>
      <w:r w:rsidR="00C3027A">
        <w:t>/received</w:t>
      </w:r>
      <w:r w:rsidR="00C3027A" w:rsidRPr="00C3027A">
        <w:t xml:space="preserve"> within SMTC occasion</w:t>
      </w:r>
      <w:r w:rsidR="00C3027A">
        <w:t>s.</w:t>
      </w:r>
    </w:p>
    <w:p w14:paraId="7241CD10" w14:textId="1E3F111B" w:rsidR="002810E2" w:rsidRDefault="002810E2" w:rsidP="002810E2">
      <w:pPr>
        <w:pStyle w:val="ListParagraph"/>
        <w:numPr>
          <w:ilvl w:val="1"/>
          <w:numId w:val="43"/>
        </w:numPr>
      </w:pPr>
      <w:r>
        <w:t xml:space="preserve">This results in </w:t>
      </w:r>
      <w:r w:rsidR="00E51B30">
        <w:t xml:space="preserve">have </w:t>
      </w:r>
      <w:r w:rsidR="00E51B30">
        <w:rPr>
          <w:color w:val="0000FF"/>
        </w:rPr>
        <w:t>three</w:t>
      </w:r>
      <w:r w:rsidR="00E51B30">
        <w:t xml:space="preserve"> slots utilised slots2, at most. </w:t>
      </w:r>
    </w:p>
    <w:p w14:paraId="76E62186" w14:textId="77777777" w:rsidR="002810E2" w:rsidRDefault="002810E2" w:rsidP="009A2A92"/>
    <w:p w14:paraId="3D29D471" w14:textId="77777777" w:rsidR="002810E2" w:rsidRDefault="002810E2" w:rsidP="009A2A92"/>
    <w:p w14:paraId="7206AFC7" w14:textId="77777777" w:rsidR="002810E2" w:rsidRDefault="002810E2" w:rsidP="009A2A92"/>
    <w:p w14:paraId="53BE4A82" w14:textId="08C7BF68" w:rsidR="00EB0BC1" w:rsidRDefault="00692C10" w:rsidP="009A2A92">
      <w:r>
        <w:t xml:space="preserve">Accounting for the above two condition, the </w:t>
      </w:r>
      <w:r w:rsidR="006D3C39">
        <w:t>first two frames can be depicted as in Figure 2.</w:t>
      </w:r>
      <w:r w:rsidR="006E1492">
        <w:t xml:space="preserve"> </w:t>
      </w:r>
    </w:p>
    <w:p w14:paraId="5FC6BFCD" w14:textId="66F2DF41" w:rsidR="00BF7FE0" w:rsidRDefault="00BF7FE0" w:rsidP="006D3C39">
      <w:pPr>
        <w:jc w:val="center"/>
        <w:rPr>
          <w:b/>
          <w:bCs/>
        </w:rPr>
      </w:pPr>
      <w:r>
        <w:rPr>
          <w:b/>
          <w:bCs/>
          <w:noProof/>
        </w:rPr>
        <w:drawing>
          <wp:inline distT="0" distB="0" distL="0" distR="0" wp14:anchorId="07E7F6CB" wp14:editId="50CF68BD">
            <wp:extent cx="3384580" cy="727917"/>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3203" cy="785689"/>
                    </a:xfrm>
                    <a:prstGeom prst="rect">
                      <a:avLst/>
                    </a:prstGeom>
                    <a:noFill/>
                  </pic:spPr>
                </pic:pic>
              </a:graphicData>
            </a:graphic>
          </wp:inline>
        </w:drawing>
      </w:r>
    </w:p>
    <w:p w14:paraId="0321EA16" w14:textId="7A2104EC" w:rsidR="006D3C39" w:rsidRPr="006D3C39" w:rsidRDefault="006D3C39" w:rsidP="006D3C39">
      <w:pPr>
        <w:jc w:val="center"/>
        <w:rPr>
          <w:b/>
          <w:bCs/>
        </w:rPr>
      </w:pPr>
      <w:r w:rsidRPr="006D3C39">
        <w:rPr>
          <w:b/>
          <w:bCs/>
        </w:rPr>
        <w:t xml:space="preserve">Figure </w:t>
      </w:r>
      <w:r>
        <w:rPr>
          <w:b/>
          <w:bCs/>
        </w:rPr>
        <w:t>2</w:t>
      </w:r>
      <w:r w:rsidRPr="006D3C39">
        <w:rPr>
          <w:b/>
          <w:bCs/>
        </w:rPr>
        <w:t xml:space="preserve">: </w:t>
      </w:r>
      <w:r>
        <w:rPr>
          <w:b/>
          <w:bCs/>
        </w:rPr>
        <w:t xml:space="preserve">ACK/NACK representation based FDD </w:t>
      </w:r>
      <w:proofErr w:type="gramStart"/>
      <w:r>
        <w:rPr>
          <w:b/>
          <w:bCs/>
        </w:rPr>
        <w:t>mode</w:t>
      </w:r>
      <w:proofErr w:type="gramEnd"/>
    </w:p>
    <w:p w14:paraId="08C36D13" w14:textId="549FB4B0" w:rsidR="006E1492" w:rsidRDefault="006E1492" w:rsidP="003405A8">
      <w:pPr>
        <w:jc w:val="both"/>
      </w:pPr>
      <w:r>
        <w:t xml:space="preserve">In addition, as mentioned earlier that the 45 </w:t>
      </w:r>
      <w:proofErr w:type="spellStart"/>
      <w:r>
        <w:t>ms</w:t>
      </w:r>
      <w:proofErr w:type="spellEnd"/>
      <w:r>
        <w:t xml:space="preserve"> are tested in two parts, the first one is 40 </w:t>
      </w:r>
      <w:proofErr w:type="spellStart"/>
      <w:r>
        <w:t>ms</w:t>
      </w:r>
      <w:proofErr w:type="spellEnd"/>
      <w:r>
        <w:t xml:space="preserve"> and the second is 5 </w:t>
      </w:r>
      <w:proofErr w:type="spellStart"/>
      <w:r>
        <w:t>ms</w:t>
      </w:r>
      <w:proofErr w:type="spellEnd"/>
      <w:r>
        <w:t xml:space="preserve">, separated by the global CGI identifier. </w:t>
      </w:r>
      <w:r w:rsidR="002810E2">
        <w:t xml:space="preserve">Therefore, the condition 1 mentioned above is applied twice during the 45 </w:t>
      </w:r>
      <w:proofErr w:type="spellStart"/>
      <w:r w:rsidR="002810E2">
        <w:t>ms</w:t>
      </w:r>
      <w:proofErr w:type="spellEnd"/>
      <w:r w:rsidR="00897CA0">
        <w:t xml:space="preserve">, which makes the utilised slots due to condition 1 is equal to </w:t>
      </w:r>
      <w:r w:rsidR="00897CA0" w:rsidRPr="00897CA0">
        <w:rPr>
          <w:color w:val="0000FF"/>
        </w:rPr>
        <w:t xml:space="preserve">four </w:t>
      </w:r>
      <w:r w:rsidR="00897CA0">
        <w:t>slots</w:t>
      </w:r>
      <w:r w:rsidR="002810E2">
        <w:t xml:space="preserve">. </w:t>
      </w:r>
      <w:r w:rsidR="003405A8">
        <w:t>The number of ACK/NACKs</w:t>
      </w:r>
      <w:r w:rsidR="00030629">
        <w:t xml:space="preserve"> for FDD mode</w:t>
      </w:r>
      <w:r w:rsidR="003405A8">
        <w:t>: 45 (following FDD mode) – 4 (cond. 1)</w:t>
      </w:r>
      <w:r w:rsidR="002810E2">
        <w:t xml:space="preserve"> </w:t>
      </w:r>
      <w:r w:rsidR="003405A8">
        <w:t xml:space="preserve">– 3 (cond. 2) = 38. </w:t>
      </w:r>
    </w:p>
    <w:p w14:paraId="7E23F0A8" w14:textId="6A46247E" w:rsidR="00030629" w:rsidRDefault="00030629" w:rsidP="00030629">
      <w:pPr>
        <w:pStyle w:val="ListParagraph"/>
        <w:numPr>
          <w:ilvl w:val="0"/>
          <w:numId w:val="47"/>
        </w:numPr>
        <w:spacing w:after="180" w:line="256" w:lineRule="auto"/>
        <w:jc w:val="both"/>
        <w:rPr>
          <w:rFonts w:ascii="Times New Roman" w:hAnsi="Times New Roman" w:cs="Times New Roman"/>
          <w:sz w:val="20"/>
          <w:szCs w:val="20"/>
        </w:rPr>
      </w:pPr>
      <w:bookmarkStart w:id="1" w:name="_Ref158828951"/>
      <w:r>
        <w:rPr>
          <w:rFonts w:cstheme="minorHAnsi"/>
          <w:b/>
          <w:lang w:eastAsia="ko-KR"/>
        </w:rPr>
        <w:t>The number of ACK/NACKs for CGI reporting of E-UTRAN with FDD mode is equal to 38.</w:t>
      </w:r>
      <w:bookmarkEnd w:id="1"/>
      <w:r>
        <w:rPr>
          <w:rFonts w:cstheme="minorHAnsi"/>
          <w:b/>
          <w:lang w:eastAsia="ko-KR"/>
        </w:rPr>
        <w:t xml:space="preserve"> </w:t>
      </w:r>
    </w:p>
    <w:p w14:paraId="0DE3B7B5" w14:textId="77777777" w:rsidR="00030629" w:rsidRDefault="00030629" w:rsidP="003405A8">
      <w:pPr>
        <w:jc w:val="both"/>
      </w:pPr>
    </w:p>
    <w:p w14:paraId="10AE067A" w14:textId="1CF500AB" w:rsidR="00B57112" w:rsidRDefault="00B57112" w:rsidP="00B57112">
      <w:pPr>
        <w:pStyle w:val="Heading1"/>
        <w:numPr>
          <w:ilvl w:val="1"/>
          <w:numId w:val="45"/>
        </w:numPr>
        <w:tabs>
          <w:tab w:val="num" w:pos="360"/>
          <w:tab w:val="left" w:pos="720"/>
        </w:tabs>
        <w:ind w:left="360" w:hanging="360"/>
        <w:jc w:val="both"/>
        <w:rPr>
          <w:rFonts w:ascii="Arial" w:hAnsi="Arial" w:cs="Arial"/>
        </w:rPr>
      </w:pPr>
      <w:bookmarkStart w:id="2" w:name="_Ref158828579"/>
      <w:r>
        <w:rPr>
          <w:b/>
          <w:bCs/>
          <w:color w:val="0000FF"/>
        </w:rPr>
        <w:t xml:space="preserve">ACK/NACKs sent for TDD with 15 </w:t>
      </w:r>
      <w:proofErr w:type="spellStart"/>
      <w:r>
        <w:rPr>
          <w:b/>
          <w:bCs/>
          <w:color w:val="0000FF"/>
        </w:rPr>
        <w:t>KHz</w:t>
      </w:r>
      <w:proofErr w:type="spellEnd"/>
      <w:r>
        <w:rPr>
          <w:b/>
          <w:bCs/>
          <w:color w:val="0000FF"/>
        </w:rPr>
        <w:t xml:space="preserve"> for the 40 </w:t>
      </w:r>
      <w:proofErr w:type="spellStart"/>
      <w:r>
        <w:rPr>
          <w:b/>
          <w:bCs/>
          <w:color w:val="0000FF"/>
        </w:rPr>
        <w:t>ms</w:t>
      </w:r>
      <w:proofErr w:type="spellEnd"/>
      <w:r>
        <w:rPr>
          <w:b/>
          <w:bCs/>
          <w:color w:val="0000FF"/>
        </w:rPr>
        <w:t xml:space="preserve"> + 5 </w:t>
      </w:r>
      <w:proofErr w:type="spellStart"/>
      <w:r>
        <w:rPr>
          <w:b/>
          <w:bCs/>
          <w:color w:val="0000FF"/>
        </w:rPr>
        <w:t>ms</w:t>
      </w:r>
      <w:proofErr w:type="spellEnd"/>
      <w:r>
        <w:t>:</w:t>
      </w:r>
      <w:bookmarkEnd w:id="2"/>
    </w:p>
    <w:p w14:paraId="627AD7B4" w14:textId="77777777" w:rsidR="00E619C7" w:rsidRDefault="00B57112" w:rsidP="00B57112">
      <w:pPr>
        <w:jc w:val="both"/>
      </w:pPr>
      <w:r w:rsidRPr="00B57112">
        <w:t>For the TDD mode, due to UL/DL pattern, it would be difficult to separately calculate the number of ACK/NACK for 4</w:t>
      </w:r>
      <w:r>
        <w:t>0</w:t>
      </w:r>
      <w:r w:rsidRPr="00B57112">
        <w:t xml:space="preserve"> and 5 </w:t>
      </w:r>
      <w:proofErr w:type="spellStart"/>
      <w:r w:rsidRPr="00B57112">
        <w:t>ms</w:t>
      </w:r>
      <w:proofErr w:type="spellEnd"/>
      <w:r w:rsidRPr="00B57112">
        <w:t>. Thus, to simplify the calculation, the number of ACK/NACK will be calculated based on 4</w:t>
      </w:r>
      <w:r>
        <w:t>0</w:t>
      </w:r>
      <w:r w:rsidRPr="00B57112">
        <w:t xml:space="preserve"> </w:t>
      </w:r>
      <w:proofErr w:type="spellStart"/>
      <w:r w:rsidRPr="00B57112">
        <w:t>ms</w:t>
      </w:r>
      <w:proofErr w:type="spellEnd"/>
      <w:r w:rsidRPr="00B57112">
        <w:t xml:space="preserve">, i.e., not to consider the remaining 5 </w:t>
      </w:r>
      <w:proofErr w:type="spellStart"/>
      <w:r w:rsidRPr="00B57112">
        <w:t>ms</w:t>
      </w:r>
      <w:proofErr w:type="spellEnd"/>
      <w:r>
        <w:t>.</w:t>
      </w:r>
      <w:r w:rsidR="00000A77">
        <w:t xml:space="preserve"> </w:t>
      </w:r>
    </w:p>
    <w:p w14:paraId="50ADC0D8" w14:textId="240AAE65" w:rsidR="00E619C7" w:rsidRDefault="00E619C7" w:rsidP="00B57112">
      <w:pPr>
        <w:jc w:val="both"/>
      </w:pPr>
      <w:r>
        <w:t xml:space="preserve">The TDD slots can be either DL slots for downlink data, or UL slots for uplink data, or special slots. The latter can carry UL and DL at the same time separated by gap. </w:t>
      </w:r>
      <w:r w:rsidR="00DF3227">
        <w:t xml:space="preserve">To calculate the number of ACK/NACKs, we need to follow the TDD pattern for the 15 </w:t>
      </w:r>
      <w:proofErr w:type="spellStart"/>
      <w:r w:rsidR="00DF3227">
        <w:t>KHz</w:t>
      </w:r>
      <w:proofErr w:type="spellEnd"/>
      <w:r w:rsidR="00DF3227">
        <w:t xml:space="preserve"> provided for this test case. </w:t>
      </w:r>
      <w:r w:rsidR="001930D7">
        <w:t>The following are consideration for each of these parameters:</w:t>
      </w:r>
    </w:p>
    <w:p w14:paraId="48D119F4" w14:textId="55B38821" w:rsidR="001930D7" w:rsidRDefault="001930D7" w:rsidP="001930D7">
      <w:pPr>
        <w:pStyle w:val="ListParagraph"/>
        <w:numPr>
          <w:ilvl w:val="0"/>
          <w:numId w:val="46"/>
        </w:numPr>
        <w:jc w:val="both"/>
      </w:pPr>
      <w:r>
        <w:t xml:space="preserve">TDD configuration @ 15 </w:t>
      </w:r>
      <w:proofErr w:type="spellStart"/>
      <w:r>
        <w:t>KHz</w:t>
      </w:r>
      <w:proofErr w:type="spellEnd"/>
      <w:r>
        <w:t xml:space="preserve"> </w:t>
      </w:r>
      <w:r w:rsidR="007628B2">
        <w:t xml:space="preserve">follows </w:t>
      </w:r>
      <w:r w:rsidRPr="001930D7">
        <w:t>TDDConf.1.1</w:t>
      </w:r>
      <w:r>
        <w:t>.</w:t>
      </w:r>
      <w:r w:rsidR="005D33DF">
        <w:t xml:space="preserve"> Following the parameters provided in Table A.3.1.4-1</w:t>
      </w:r>
      <w:r w:rsidR="006221B9">
        <w:t xml:space="preserve"> in TS 38.133</w:t>
      </w:r>
      <w:r w:rsidR="005D33DF">
        <w:t>, the TDD UL/DL pattern is given as: DSUUD</w:t>
      </w:r>
      <w:r w:rsidR="00347EB6">
        <w:t xml:space="preserve">, where the special slot </w:t>
      </w:r>
      <w:r w:rsidR="00347EB6" w:rsidRPr="00347EB6">
        <w:t>S=’10DL:2GP</w:t>
      </w:r>
      <w:r w:rsidR="006221B9">
        <w:t xml:space="preserve"> </w:t>
      </w:r>
      <w:r w:rsidR="00347EB6" w:rsidRPr="00347EB6">
        <w:t>:2UL’</w:t>
      </w:r>
      <w:r w:rsidR="006221B9">
        <w:t xml:space="preserve"> in OFDM symbols.</w:t>
      </w:r>
      <w:r w:rsidR="007E1C07">
        <w:t xml:space="preserve"> The radio frame is equal to 10 </w:t>
      </w:r>
      <w:proofErr w:type="spellStart"/>
      <w:r w:rsidR="007E1C07">
        <w:t>ms</w:t>
      </w:r>
      <w:proofErr w:type="spellEnd"/>
      <w:r w:rsidR="007E1C07">
        <w:t>, thus the radio frame has the following pattern: DSUUD</w:t>
      </w:r>
      <w:r w:rsidR="007E1C07" w:rsidRPr="007E1C07">
        <w:t xml:space="preserve"> </w:t>
      </w:r>
      <w:proofErr w:type="spellStart"/>
      <w:r w:rsidR="007E1C07">
        <w:t>DSUUD</w:t>
      </w:r>
      <w:proofErr w:type="spellEnd"/>
      <w:r w:rsidR="007E1C07">
        <w:t>.</w:t>
      </w:r>
    </w:p>
    <w:p w14:paraId="6F97C3AC" w14:textId="5BD505B8" w:rsidR="00077197" w:rsidRDefault="00FA5737" w:rsidP="001930D7">
      <w:pPr>
        <w:pStyle w:val="ListParagraph"/>
        <w:numPr>
          <w:ilvl w:val="0"/>
          <w:numId w:val="46"/>
        </w:numPr>
        <w:jc w:val="both"/>
      </w:pPr>
      <w:r>
        <w:t xml:space="preserve">SSB configuration for FR1 with 15 </w:t>
      </w:r>
      <w:proofErr w:type="spellStart"/>
      <w:r>
        <w:t>KHz</w:t>
      </w:r>
      <w:proofErr w:type="spellEnd"/>
      <w:r>
        <w:t>:</w:t>
      </w:r>
    </w:p>
    <w:p w14:paraId="583A3681" w14:textId="77777777" w:rsidR="00FA5737" w:rsidRPr="001B2D76" w:rsidRDefault="00FA5737" w:rsidP="00FA5737">
      <w:pPr>
        <w:pStyle w:val="TH"/>
        <w:rPr>
          <w:rFonts w:asciiTheme="minorHAnsi" w:hAnsiTheme="minorHAnsi"/>
          <w:b w:val="0"/>
        </w:rPr>
      </w:pPr>
      <w:r w:rsidRPr="001B2D76">
        <w:rPr>
          <w:rFonts w:asciiTheme="minorHAnsi" w:hAnsiTheme="minorHAnsi"/>
          <w:b w:val="0"/>
        </w:rPr>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3821"/>
      </w:tblGrid>
      <w:tr w:rsidR="001B2D76" w:rsidRPr="001B2D76" w14:paraId="77491AF2" w14:textId="77777777" w:rsidTr="001B2D76">
        <w:trPr>
          <w:jc w:val="center"/>
        </w:trPr>
        <w:tc>
          <w:tcPr>
            <w:tcW w:w="4679" w:type="dxa"/>
            <w:tcBorders>
              <w:top w:val="single" w:sz="4" w:space="0" w:color="auto"/>
              <w:left w:val="single" w:sz="4" w:space="0" w:color="auto"/>
              <w:bottom w:val="single" w:sz="4" w:space="0" w:color="auto"/>
              <w:right w:val="single" w:sz="4" w:space="0" w:color="auto"/>
            </w:tcBorders>
            <w:hideMark/>
          </w:tcPr>
          <w:p w14:paraId="0D0D62DA" w14:textId="77777777" w:rsidR="001B2D76" w:rsidRPr="001B2D76" w:rsidRDefault="001B2D76" w:rsidP="001B2D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1B2D76">
              <w:rPr>
                <w:rFonts w:ascii="Arial" w:eastAsia="Times New Roman" w:hAnsi="Arial" w:cs="Times New Roman"/>
                <w:b/>
                <w:sz w:val="18"/>
                <w:szCs w:val="20"/>
                <w:lang w:eastAsia="ko-KR"/>
              </w:rPr>
              <w:t>SSB Parameters</w:t>
            </w:r>
          </w:p>
        </w:tc>
        <w:tc>
          <w:tcPr>
            <w:tcW w:w="3821" w:type="dxa"/>
            <w:tcBorders>
              <w:top w:val="single" w:sz="4" w:space="0" w:color="auto"/>
              <w:left w:val="single" w:sz="4" w:space="0" w:color="auto"/>
              <w:bottom w:val="single" w:sz="4" w:space="0" w:color="auto"/>
              <w:right w:val="single" w:sz="4" w:space="0" w:color="auto"/>
            </w:tcBorders>
            <w:hideMark/>
          </w:tcPr>
          <w:p w14:paraId="559604F5" w14:textId="77777777" w:rsidR="001B2D76" w:rsidRPr="001B2D76" w:rsidRDefault="001B2D76" w:rsidP="001B2D7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1B2D76">
              <w:rPr>
                <w:rFonts w:ascii="Arial" w:eastAsia="Times New Roman" w:hAnsi="Arial" w:cs="Times New Roman"/>
                <w:b/>
                <w:sz w:val="18"/>
                <w:szCs w:val="20"/>
                <w:lang w:eastAsia="ko-KR"/>
              </w:rPr>
              <w:t>Values</w:t>
            </w:r>
          </w:p>
        </w:tc>
      </w:tr>
      <w:tr w:rsidR="001B2D76" w:rsidRPr="001B2D76" w14:paraId="215E5F82" w14:textId="77777777" w:rsidTr="001B2D76">
        <w:trPr>
          <w:jc w:val="center"/>
        </w:trPr>
        <w:tc>
          <w:tcPr>
            <w:tcW w:w="4679" w:type="dxa"/>
            <w:tcBorders>
              <w:top w:val="single" w:sz="4" w:space="0" w:color="auto"/>
              <w:left w:val="single" w:sz="4" w:space="0" w:color="auto"/>
              <w:bottom w:val="single" w:sz="4" w:space="0" w:color="auto"/>
              <w:right w:val="single" w:sz="4" w:space="0" w:color="auto"/>
            </w:tcBorders>
            <w:hideMark/>
          </w:tcPr>
          <w:p w14:paraId="4A9B9DFD"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Channel bandwidth</w:t>
            </w:r>
          </w:p>
        </w:tc>
        <w:tc>
          <w:tcPr>
            <w:tcW w:w="3821" w:type="dxa"/>
            <w:tcBorders>
              <w:top w:val="single" w:sz="4" w:space="0" w:color="auto"/>
              <w:left w:val="single" w:sz="4" w:space="0" w:color="auto"/>
              <w:bottom w:val="single" w:sz="4" w:space="0" w:color="auto"/>
              <w:right w:val="single" w:sz="4" w:space="0" w:color="auto"/>
            </w:tcBorders>
            <w:hideMark/>
          </w:tcPr>
          <w:p w14:paraId="4F08D84A"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10 MHz</w:t>
            </w:r>
          </w:p>
        </w:tc>
      </w:tr>
      <w:tr w:rsidR="001B2D76" w:rsidRPr="001B2D76" w14:paraId="25A64646" w14:textId="77777777" w:rsidTr="001B2D76">
        <w:trPr>
          <w:jc w:val="center"/>
        </w:trPr>
        <w:tc>
          <w:tcPr>
            <w:tcW w:w="4679" w:type="dxa"/>
            <w:tcBorders>
              <w:top w:val="single" w:sz="4" w:space="0" w:color="auto"/>
              <w:left w:val="single" w:sz="4" w:space="0" w:color="auto"/>
              <w:bottom w:val="single" w:sz="4" w:space="0" w:color="auto"/>
              <w:right w:val="single" w:sz="4" w:space="0" w:color="auto"/>
            </w:tcBorders>
            <w:hideMark/>
          </w:tcPr>
          <w:p w14:paraId="3C82C2C9"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SSB SCS</w:t>
            </w:r>
          </w:p>
        </w:tc>
        <w:tc>
          <w:tcPr>
            <w:tcW w:w="3821" w:type="dxa"/>
            <w:tcBorders>
              <w:top w:val="single" w:sz="4" w:space="0" w:color="auto"/>
              <w:left w:val="single" w:sz="4" w:space="0" w:color="auto"/>
              <w:bottom w:val="single" w:sz="4" w:space="0" w:color="auto"/>
              <w:right w:val="single" w:sz="4" w:space="0" w:color="auto"/>
            </w:tcBorders>
            <w:hideMark/>
          </w:tcPr>
          <w:p w14:paraId="7F777A93"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15 kHz</w:t>
            </w:r>
          </w:p>
        </w:tc>
      </w:tr>
      <w:tr w:rsidR="001B2D76" w:rsidRPr="001B2D76" w14:paraId="428CA934" w14:textId="77777777" w:rsidTr="00ED5620">
        <w:trPr>
          <w:jc w:val="center"/>
        </w:trPr>
        <w:tc>
          <w:tcPr>
            <w:tcW w:w="467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6E2C26B"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SSB periodicity</w:t>
            </w:r>
            <w:r w:rsidRPr="001B2D76">
              <w:rPr>
                <w:rFonts w:ascii="Arial" w:eastAsia="Times New Roman" w:hAnsi="Arial" w:cs="Times New Roman" w:hint="eastAsia"/>
                <w:sz w:val="18"/>
                <w:szCs w:val="20"/>
                <w:lang w:eastAsia="zh-TW"/>
              </w:rPr>
              <w:t xml:space="preserve"> (T</w:t>
            </w:r>
            <w:r w:rsidRPr="001B2D76">
              <w:rPr>
                <w:rFonts w:ascii="Arial" w:eastAsia="Times New Roman" w:hAnsi="Arial" w:cs="Times New Roman" w:hint="eastAsia"/>
                <w:sz w:val="18"/>
                <w:szCs w:val="20"/>
                <w:vertAlign w:val="subscript"/>
                <w:lang w:eastAsia="zh-TW"/>
              </w:rPr>
              <w:t>SSB</w:t>
            </w:r>
            <w:r w:rsidRPr="001B2D76">
              <w:rPr>
                <w:rFonts w:ascii="Arial" w:eastAsia="Times New Roman" w:hAnsi="Arial" w:cs="Times New Roman" w:hint="eastAsia"/>
                <w:sz w:val="18"/>
                <w:szCs w:val="20"/>
                <w:lang w:eastAsia="zh-TW"/>
              </w:rPr>
              <w:t>)</w:t>
            </w:r>
          </w:p>
        </w:tc>
        <w:tc>
          <w:tcPr>
            <w:tcW w:w="38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4497EA6"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 xml:space="preserve">20 </w:t>
            </w:r>
            <w:proofErr w:type="spellStart"/>
            <w:r w:rsidRPr="001B2D76">
              <w:rPr>
                <w:rFonts w:ascii="Arial" w:eastAsia="Times New Roman" w:hAnsi="Arial" w:cs="Times New Roman"/>
                <w:sz w:val="18"/>
                <w:szCs w:val="20"/>
                <w:lang w:eastAsia="ko-KR"/>
              </w:rPr>
              <w:t>ms</w:t>
            </w:r>
            <w:proofErr w:type="spellEnd"/>
          </w:p>
        </w:tc>
      </w:tr>
      <w:tr w:rsidR="001B2D76" w:rsidRPr="001B2D76" w14:paraId="3F29BD54" w14:textId="77777777" w:rsidTr="001B2D76">
        <w:trPr>
          <w:jc w:val="center"/>
        </w:trPr>
        <w:tc>
          <w:tcPr>
            <w:tcW w:w="4679" w:type="dxa"/>
            <w:tcBorders>
              <w:top w:val="single" w:sz="4" w:space="0" w:color="auto"/>
              <w:left w:val="single" w:sz="4" w:space="0" w:color="auto"/>
              <w:bottom w:val="single" w:sz="4" w:space="0" w:color="auto"/>
              <w:right w:val="single" w:sz="4" w:space="0" w:color="auto"/>
            </w:tcBorders>
            <w:hideMark/>
          </w:tcPr>
          <w:p w14:paraId="29441652"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Number of SSBs per SS-burst</w:t>
            </w:r>
          </w:p>
        </w:tc>
        <w:tc>
          <w:tcPr>
            <w:tcW w:w="3821" w:type="dxa"/>
            <w:tcBorders>
              <w:top w:val="single" w:sz="4" w:space="0" w:color="auto"/>
              <w:left w:val="single" w:sz="4" w:space="0" w:color="auto"/>
              <w:bottom w:val="single" w:sz="4" w:space="0" w:color="auto"/>
              <w:right w:val="single" w:sz="4" w:space="0" w:color="auto"/>
            </w:tcBorders>
            <w:hideMark/>
          </w:tcPr>
          <w:p w14:paraId="341906E1"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1</w:t>
            </w:r>
          </w:p>
        </w:tc>
      </w:tr>
      <w:tr w:rsidR="001B2D76" w:rsidRPr="001B2D76" w14:paraId="23B43369" w14:textId="77777777" w:rsidTr="001B2D76">
        <w:trPr>
          <w:jc w:val="center"/>
        </w:trPr>
        <w:tc>
          <w:tcPr>
            <w:tcW w:w="4679" w:type="dxa"/>
            <w:tcBorders>
              <w:top w:val="single" w:sz="4" w:space="0" w:color="auto"/>
              <w:left w:val="single" w:sz="4" w:space="0" w:color="auto"/>
              <w:bottom w:val="single" w:sz="4" w:space="0" w:color="auto"/>
              <w:right w:val="single" w:sz="4" w:space="0" w:color="auto"/>
            </w:tcBorders>
            <w:hideMark/>
          </w:tcPr>
          <w:p w14:paraId="3F512651"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SS/PBCH block index</w:t>
            </w:r>
          </w:p>
        </w:tc>
        <w:tc>
          <w:tcPr>
            <w:tcW w:w="3821" w:type="dxa"/>
            <w:tcBorders>
              <w:top w:val="single" w:sz="4" w:space="0" w:color="auto"/>
              <w:left w:val="single" w:sz="4" w:space="0" w:color="auto"/>
              <w:bottom w:val="single" w:sz="4" w:space="0" w:color="auto"/>
              <w:right w:val="single" w:sz="4" w:space="0" w:color="auto"/>
            </w:tcBorders>
            <w:hideMark/>
          </w:tcPr>
          <w:p w14:paraId="2737D35C"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0</w:t>
            </w:r>
          </w:p>
        </w:tc>
      </w:tr>
      <w:tr w:rsidR="001B2D76" w:rsidRPr="001B2D76" w14:paraId="4E047910" w14:textId="77777777" w:rsidTr="001B2D76">
        <w:trPr>
          <w:jc w:val="center"/>
        </w:trPr>
        <w:tc>
          <w:tcPr>
            <w:tcW w:w="4679" w:type="dxa"/>
            <w:tcBorders>
              <w:top w:val="single" w:sz="4" w:space="0" w:color="auto"/>
              <w:left w:val="single" w:sz="4" w:space="0" w:color="auto"/>
              <w:bottom w:val="single" w:sz="4" w:space="0" w:color="auto"/>
              <w:right w:val="single" w:sz="4" w:space="0" w:color="auto"/>
            </w:tcBorders>
            <w:hideMark/>
          </w:tcPr>
          <w:p w14:paraId="53250575"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Symbol numbers containing SSB</w:t>
            </w:r>
            <w:r w:rsidRPr="001B2D76">
              <w:rPr>
                <w:rFonts w:ascii="Arial" w:eastAsia="Times New Roman" w:hAnsi="Arial" w:cs="Times New Roman"/>
                <w:sz w:val="18"/>
                <w:szCs w:val="20"/>
                <w:vertAlign w:val="superscript"/>
                <w:lang w:eastAsia="ko-KR"/>
              </w:rPr>
              <w:t xml:space="preserve"> Note 2</w:t>
            </w:r>
          </w:p>
        </w:tc>
        <w:tc>
          <w:tcPr>
            <w:tcW w:w="3821" w:type="dxa"/>
            <w:tcBorders>
              <w:top w:val="single" w:sz="4" w:space="0" w:color="auto"/>
              <w:left w:val="single" w:sz="4" w:space="0" w:color="auto"/>
              <w:bottom w:val="single" w:sz="4" w:space="0" w:color="auto"/>
              <w:right w:val="single" w:sz="4" w:space="0" w:color="auto"/>
            </w:tcBorders>
            <w:hideMark/>
          </w:tcPr>
          <w:p w14:paraId="4E4F29D4"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2-5</w:t>
            </w:r>
          </w:p>
        </w:tc>
      </w:tr>
      <w:tr w:rsidR="001B2D76" w:rsidRPr="001B2D76" w14:paraId="79DAC9AD" w14:textId="77777777" w:rsidTr="00ED5620">
        <w:trPr>
          <w:jc w:val="center"/>
        </w:trPr>
        <w:tc>
          <w:tcPr>
            <w:tcW w:w="467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CA54CDB"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Slot numbers containing SSB</w:t>
            </w:r>
            <w:r w:rsidRPr="001B2D76">
              <w:rPr>
                <w:rFonts w:ascii="Arial" w:eastAsia="Times New Roman" w:hAnsi="Arial" w:cs="Times New Roman"/>
                <w:sz w:val="18"/>
                <w:szCs w:val="20"/>
                <w:vertAlign w:val="superscript"/>
                <w:lang w:eastAsia="ko-KR"/>
              </w:rPr>
              <w:t xml:space="preserve"> Note 2</w:t>
            </w:r>
          </w:p>
        </w:tc>
        <w:tc>
          <w:tcPr>
            <w:tcW w:w="38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C823292"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0</w:t>
            </w:r>
          </w:p>
        </w:tc>
      </w:tr>
      <w:tr w:rsidR="001B2D76" w:rsidRPr="001B2D76" w14:paraId="3E83A243" w14:textId="77777777" w:rsidTr="001B2D76">
        <w:trPr>
          <w:jc w:val="center"/>
        </w:trPr>
        <w:tc>
          <w:tcPr>
            <w:tcW w:w="4679" w:type="dxa"/>
            <w:tcBorders>
              <w:top w:val="single" w:sz="4" w:space="0" w:color="auto"/>
              <w:left w:val="single" w:sz="4" w:space="0" w:color="auto"/>
              <w:bottom w:val="single" w:sz="4" w:space="0" w:color="auto"/>
              <w:right w:val="single" w:sz="4" w:space="0" w:color="auto"/>
            </w:tcBorders>
          </w:tcPr>
          <w:p w14:paraId="5977EC5B"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 xml:space="preserve">SFN containing </w:t>
            </w:r>
            <w:r w:rsidRPr="001B2D76">
              <w:rPr>
                <w:rFonts w:ascii="Arial" w:eastAsia="Times New Roman" w:hAnsi="Arial" w:cs="Times New Roman" w:hint="eastAsia"/>
                <w:sz w:val="18"/>
                <w:szCs w:val="20"/>
                <w:lang w:eastAsia="zh-TW"/>
              </w:rPr>
              <w:t>SSB</w:t>
            </w:r>
          </w:p>
        </w:tc>
        <w:tc>
          <w:tcPr>
            <w:tcW w:w="3821" w:type="dxa"/>
            <w:tcBorders>
              <w:top w:val="single" w:sz="4" w:space="0" w:color="auto"/>
              <w:left w:val="single" w:sz="4" w:space="0" w:color="auto"/>
              <w:bottom w:val="single" w:sz="4" w:space="0" w:color="auto"/>
              <w:right w:val="single" w:sz="4" w:space="0" w:color="auto"/>
            </w:tcBorders>
          </w:tcPr>
          <w:p w14:paraId="68B3384C"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hint="eastAsia"/>
                <w:sz w:val="18"/>
                <w:szCs w:val="20"/>
                <w:lang w:eastAsia="zh-TW"/>
              </w:rPr>
              <w:t>SFN mod (</w:t>
            </w:r>
            <w:proofErr w:type="gramStart"/>
            <w:r w:rsidRPr="001B2D76">
              <w:rPr>
                <w:rFonts w:ascii="Arial" w:eastAsia="Times New Roman" w:hAnsi="Arial" w:cs="Times New Roman" w:hint="eastAsia"/>
                <w:sz w:val="18"/>
                <w:szCs w:val="20"/>
                <w:lang w:eastAsia="zh-TW"/>
              </w:rPr>
              <w:t>max(</w:t>
            </w:r>
            <w:proofErr w:type="gramEnd"/>
            <w:r w:rsidRPr="001B2D76">
              <w:rPr>
                <w:rFonts w:ascii="Arial" w:eastAsia="Times New Roman" w:hAnsi="Arial" w:cs="Times New Roman" w:hint="eastAsia"/>
                <w:sz w:val="18"/>
                <w:szCs w:val="20"/>
                <w:lang w:eastAsia="zh-TW"/>
              </w:rPr>
              <w:t>T</w:t>
            </w:r>
            <w:r w:rsidRPr="001B2D76">
              <w:rPr>
                <w:rFonts w:ascii="Arial" w:eastAsia="Times New Roman" w:hAnsi="Arial" w:cs="Times New Roman" w:hint="eastAsia"/>
                <w:sz w:val="18"/>
                <w:szCs w:val="20"/>
                <w:vertAlign w:val="subscript"/>
                <w:lang w:eastAsia="zh-TW"/>
              </w:rPr>
              <w:t>SSB</w:t>
            </w:r>
            <w:r w:rsidRPr="001B2D76">
              <w:rPr>
                <w:rFonts w:ascii="Arial" w:eastAsia="Times New Roman" w:hAnsi="Arial" w:cs="Times New Roman"/>
                <w:sz w:val="18"/>
                <w:szCs w:val="20"/>
                <w:lang w:eastAsia="zh-TW"/>
              </w:rPr>
              <w:t>,10ms)/10ms</w:t>
            </w:r>
            <w:r w:rsidRPr="001B2D76">
              <w:rPr>
                <w:rFonts w:ascii="Arial" w:eastAsia="Times New Roman" w:hAnsi="Arial" w:cs="Times New Roman" w:hint="eastAsia"/>
                <w:sz w:val="18"/>
                <w:szCs w:val="20"/>
                <w:lang w:eastAsia="zh-TW"/>
              </w:rPr>
              <w:t>)</w:t>
            </w:r>
            <w:r w:rsidRPr="001B2D76">
              <w:rPr>
                <w:rFonts w:ascii="Arial" w:eastAsia="Times New Roman" w:hAnsi="Arial" w:cs="Times New Roman"/>
                <w:sz w:val="18"/>
                <w:szCs w:val="20"/>
                <w:lang w:eastAsia="zh-TW"/>
              </w:rPr>
              <w:t xml:space="preserve"> = 0</w:t>
            </w:r>
          </w:p>
        </w:tc>
      </w:tr>
      <w:tr w:rsidR="001B2D76" w:rsidRPr="001B2D76" w14:paraId="21439186" w14:textId="77777777" w:rsidTr="001B2D76">
        <w:trPr>
          <w:jc w:val="center"/>
        </w:trPr>
        <w:tc>
          <w:tcPr>
            <w:tcW w:w="4679" w:type="dxa"/>
            <w:tcBorders>
              <w:top w:val="single" w:sz="4" w:space="0" w:color="auto"/>
              <w:left w:val="single" w:sz="4" w:space="0" w:color="auto"/>
              <w:bottom w:val="single" w:sz="4" w:space="0" w:color="auto"/>
              <w:right w:val="single" w:sz="4" w:space="0" w:color="auto"/>
            </w:tcBorders>
            <w:hideMark/>
          </w:tcPr>
          <w:p w14:paraId="5AF4B855"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RB numbers containing SSB within channel BW</w:t>
            </w:r>
          </w:p>
        </w:tc>
        <w:tc>
          <w:tcPr>
            <w:tcW w:w="3821" w:type="dxa"/>
            <w:tcBorders>
              <w:top w:val="single" w:sz="4" w:space="0" w:color="auto"/>
              <w:left w:val="single" w:sz="4" w:space="0" w:color="auto"/>
              <w:bottom w:val="single" w:sz="4" w:space="0" w:color="auto"/>
              <w:right w:val="single" w:sz="4" w:space="0" w:color="auto"/>
            </w:tcBorders>
            <w:hideMark/>
          </w:tcPr>
          <w:p w14:paraId="79508678" w14:textId="77777777" w:rsidR="001B2D76" w:rsidRPr="001B2D76" w:rsidRDefault="001B2D76" w:rsidP="001B2D7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(RB</w:t>
            </w:r>
            <w:r w:rsidRPr="001B2D76">
              <w:rPr>
                <w:rFonts w:ascii="Arial" w:eastAsia="Times New Roman" w:hAnsi="Arial" w:cs="Times New Roman"/>
                <w:sz w:val="18"/>
                <w:szCs w:val="20"/>
                <w:vertAlign w:val="subscript"/>
                <w:lang w:eastAsia="ko-KR"/>
              </w:rPr>
              <w:t>J</w:t>
            </w:r>
            <w:r w:rsidRPr="001B2D76">
              <w:rPr>
                <w:rFonts w:ascii="Arial" w:eastAsia="Times New Roman" w:hAnsi="Arial" w:cs="Times New Roman"/>
                <w:sz w:val="18"/>
                <w:szCs w:val="20"/>
                <w:lang w:eastAsia="ko-KR"/>
              </w:rPr>
              <w:t>, RB</w:t>
            </w:r>
            <w:r w:rsidRPr="001B2D76">
              <w:rPr>
                <w:rFonts w:ascii="Arial" w:eastAsia="Times New Roman" w:hAnsi="Arial" w:cs="Times New Roman"/>
                <w:sz w:val="18"/>
                <w:szCs w:val="20"/>
                <w:vertAlign w:val="subscript"/>
                <w:lang w:eastAsia="ko-KR"/>
              </w:rPr>
              <w:t>J+1</w:t>
            </w:r>
            <w:r w:rsidRPr="001B2D76">
              <w:rPr>
                <w:rFonts w:ascii="Arial" w:eastAsia="Times New Roman" w:hAnsi="Arial" w:cs="Times New Roman"/>
                <w:sz w:val="18"/>
                <w:szCs w:val="20"/>
                <w:lang w:eastAsia="ko-KR"/>
              </w:rPr>
              <w:t>,.…, RB</w:t>
            </w:r>
            <w:r w:rsidRPr="001B2D76">
              <w:rPr>
                <w:rFonts w:ascii="Arial" w:eastAsia="Times New Roman" w:hAnsi="Arial" w:cs="Times New Roman"/>
                <w:sz w:val="18"/>
                <w:szCs w:val="20"/>
                <w:vertAlign w:val="subscript"/>
                <w:lang w:eastAsia="ko-KR"/>
              </w:rPr>
              <w:t>J+</w:t>
            </w:r>
            <w:proofErr w:type="gramStart"/>
            <w:r w:rsidRPr="001B2D76">
              <w:rPr>
                <w:rFonts w:ascii="Arial" w:eastAsia="Times New Roman" w:hAnsi="Arial" w:cs="Times New Roman"/>
                <w:sz w:val="18"/>
                <w:szCs w:val="20"/>
                <w:vertAlign w:val="subscript"/>
                <w:lang w:eastAsia="ko-KR"/>
              </w:rPr>
              <w:t>19</w:t>
            </w:r>
            <w:r w:rsidRPr="001B2D76">
              <w:rPr>
                <w:rFonts w:ascii="Arial" w:eastAsia="Times New Roman" w:hAnsi="Arial" w:cs="Times New Roman"/>
                <w:sz w:val="18"/>
                <w:szCs w:val="20"/>
                <w:lang w:eastAsia="ko-KR"/>
              </w:rPr>
              <w:t>)</w:t>
            </w:r>
            <w:r w:rsidRPr="001B2D76">
              <w:rPr>
                <w:rFonts w:ascii="Arial" w:eastAsia="Times New Roman" w:hAnsi="Arial" w:cs="Times New Roman"/>
                <w:sz w:val="18"/>
                <w:szCs w:val="20"/>
                <w:vertAlign w:val="superscript"/>
                <w:lang w:eastAsia="ko-KR"/>
              </w:rPr>
              <w:t>Note</w:t>
            </w:r>
            <w:proofErr w:type="gramEnd"/>
            <w:r w:rsidRPr="001B2D76">
              <w:rPr>
                <w:rFonts w:ascii="Arial" w:eastAsia="Times New Roman" w:hAnsi="Arial" w:cs="Times New Roman"/>
                <w:sz w:val="18"/>
                <w:szCs w:val="20"/>
                <w:vertAlign w:val="superscript"/>
                <w:lang w:eastAsia="ko-KR"/>
              </w:rPr>
              <w:t xml:space="preserve"> 1</w:t>
            </w:r>
          </w:p>
        </w:tc>
      </w:tr>
      <w:tr w:rsidR="001B2D76" w:rsidRPr="001B2D76" w14:paraId="1DFBD4C8" w14:textId="77777777" w:rsidTr="001B2D7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383272C2" w14:textId="77777777" w:rsidR="001B2D76" w:rsidRPr="001B2D76" w:rsidRDefault="001B2D76" w:rsidP="001B2D7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Note 1:</w:t>
            </w:r>
            <w:r w:rsidRPr="001B2D76">
              <w:rPr>
                <w:rFonts w:ascii="Arial" w:eastAsia="Times New Roman" w:hAnsi="Arial" w:cs="Times New Roman"/>
                <w:sz w:val="18"/>
                <w:szCs w:val="20"/>
              </w:rPr>
              <w:tab/>
            </w:r>
            <w:r w:rsidRPr="001B2D76">
              <w:rPr>
                <w:rFonts w:ascii="Arial" w:eastAsia="Times New Roman" w:hAnsi="Arial" w:cs="Times New Roman"/>
                <w:sz w:val="18"/>
                <w:szCs w:val="20"/>
                <w:lang w:eastAsia="ko-KR"/>
              </w:rPr>
              <w:t>RBs containing SSB can be configured in any frequency location within the cell bandwidth according to the allowed synchronization raster defined in TS 38.104 [13].</w:t>
            </w:r>
          </w:p>
          <w:p w14:paraId="02695558" w14:textId="77777777" w:rsidR="001B2D76" w:rsidRPr="001B2D76" w:rsidRDefault="001B2D76" w:rsidP="001B2D7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ko-KR"/>
              </w:rPr>
            </w:pPr>
            <w:r w:rsidRPr="001B2D76">
              <w:rPr>
                <w:rFonts w:ascii="Arial" w:eastAsia="Times New Roman" w:hAnsi="Arial" w:cs="Times New Roman"/>
                <w:sz w:val="18"/>
                <w:szCs w:val="20"/>
                <w:lang w:eastAsia="ko-KR"/>
              </w:rPr>
              <w:t>Note 2:</w:t>
            </w:r>
            <w:r w:rsidRPr="001B2D76">
              <w:rPr>
                <w:rFonts w:ascii="Arial" w:eastAsia="Times New Roman" w:hAnsi="Arial" w:cs="Times New Roman"/>
                <w:sz w:val="18"/>
                <w:szCs w:val="20"/>
                <w:lang w:eastAsia="ko-KR"/>
              </w:rPr>
              <w:tab/>
              <w:t>These values have been derived from other parameters for information purposes (as per TS 38.213 [3]). They are not settable parameters themselves.</w:t>
            </w:r>
          </w:p>
        </w:tc>
      </w:tr>
    </w:tbl>
    <w:p w14:paraId="16493C0A" w14:textId="47CFC161" w:rsidR="00FA5737" w:rsidRDefault="00FA5737" w:rsidP="00FA5737">
      <w:pPr>
        <w:pStyle w:val="ListParagraph"/>
        <w:jc w:val="both"/>
      </w:pPr>
    </w:p>
    <w:p w14:paraId="3C45558D" w14:textId="77777777" w:rsidR="00C92100" w:rsidRDefault="00C92100" w:rsidP="00C92100">
      <w:pPr>
        <w:pStyle w:val="ListParagraph"/>
        <w:numPr>
          <w:ilvl w:val="0"/>
          <w:numId w:val="48"/>
        </w:numPr>
        <w:spacing w:line="256" w:lineRule="auto"/>
        <w:jc w:val="both"/>
      </w:pPr>
      <w:r>
        <w:t>PDSCH reference measurement channel follows SR.1.1 TDD. Following the parameters provided in Table A.3.1.1.2-1:</w:t>
      </w:r>
    </w:p>
    <w:p w14:paraId="6FD22802" w14:textId="77777777" w:rsidR="00C92100" w:rsidRDefault="00C92100" w:rsidP="00C92100">
      <w:pPr>
        <w:pStyle w:val="ListParagraph"/>
        <w:numPr>
          <w:ilvl w:val="1"/>
          <w:numId w:val="48"/>
        </w:numPr>
        <w:spacing w:line="254" w:lineRule="auto"/>
        <w:jc w:val="both"/>
      </w:pPr>
      <w:r>
        <w:t xml:space="preserve">Information bit payload and Binary channel bits per slots: </w:t>
      </w:r>
    </w:p>
    <w:p w14:paraId="6C55B6F5" w14:textId="33222646" w:rsidR="00C92100" w:rsidRDefault="00C92100" w:rsidP="00C92100">
      <w:pPr>
        <w:pStyle w:val="ListParagraph"/>
        <w:numPr>
          <w:ilvl w:val="2"/>
          <w:numId w:val="48"/>
        </w:numPr>
        <w:spacing w:line="254" w:lineRule="auto"/>
        <w:jc w:val="both"/>
      </w:pPr>
      <w:r>
        <w:lastRenderedPageBreak/>
        <w:t>For special slots: 0 bits (N/A). Thus, the special slots are not containing DL data and hence they don’t contribute to the number of ACK/NACKs.</w:t>
      </w:r>
    </w:p>
    <w:p w14:paraId="4AEFE401" w14:textId="77777777" w:rsidR="00C92100" w:rsidRDefault="00C92100" w:rsidP="00C92100">
      <w:pPr>
        <w:pStyle w:val="ListParagraph"/>
        <w:numPr>
          <w:ilvl w:val="1"/>
          <w:numId w:val="48"/>
        </w:numPr>
        <w:spacing w:line="256" w:lineRule="auto"/>
        <w:jc w:val="both"/>
      </w:pPr>
      <w:r>
        <w:t>Allocated slots per Radio Frame:</w:t>
      </w:r>
    </w:p>
    <w:p w14:paraId="700AD5C6" w14:textId="4C554A85" w:rsidR="00C92100" w:rsidRDefault="00C92100" w:rsidP="00C92100">
      <w:pPr>
        <w:pStyle w:val="ListParagraph"/>
        <w:numPr>
          <w:ilvl w:val="2"/>
          <w:numId w:val="48"/>
        </w:numPr>
        <w:spacing w:line="256" w:lineRule="auto"/>
        <w:jc w:val="both"/>
      </w:pPr>
      <w:r>
        <w:t xml:space="preserve">Radio frame containing SSB: PDSCH is not scheduled in slots containing SSB according to the SSB configuration used in the test. SSB configurations are defined in clause A.3.10. </w:t>
      </w:r>
    </w:p>
    <w:p w14:paraId="7F18A7E8" w14:textId="50FFDC81" w:rsidR="00C92100" w:rsidRDefault="00C92100" w:rsidP="00C92100">
      <w:pPr>
        <w:pStyle w:val="ListParagraph"/>
        <w:numPr>
          <w:ilvl w:val="3"/>
          <w:numId w:val="48"/>
        </w:numPr>
        <w:spacing w:line="256" w:lineRule="auto"/>
        <w:jc w:val="both"/>
      </w:pPr>
      <w:r>
        <w:t xml:space="preserve">Based on Table A.3.10.1.1-1, SSB is configured in the first slot of the radio frame and given that the TDD pattern is DSUUD </w:t>
      </w:r>
      <w:proofErr w:type="spellStart"/>
      <w:r>
        <w:t>DSUUD</w:t>
      </w:r>
      <w:proofErr w:type="spellEnd"/>
      <w:r>
        <w:t xml:space="preserve">. </w:t>
      </w:r>
      <w:r w:rsidR="005D755F">
        <w:t xml:space="preserve">Also, given that </w:t>
      </w:r>
      <w:r w:rsidR="00A14129">
        <w:t>PDSCH is not scheduled in slots containing SSB. Hence</w:t>
      </w:r>
      <w:r>
        <w:t xml:space="preserve">, the first </w:t>
      </w:r>
      <w:r w:rsidR="005D755F">
        <w:t>DL slot</w:t>
      </w:r>
      <w:r w:rsidR="00A14129">
        <w:t xml:space="preserve"> is not counted for DL data. Therefore, the total number of possible DL slots in the radio frame containing SSB is equal to 3 slots. </w:t>
      </w:r>
    </w:p>
    <w:p w14:paraId="6AB7FDD8" w14:textId="7DA604CD" w:rsidR="00C92100" w:rsidRDefault="00C92100" w:rsidP="00C92100">
      <w:pPr>
        <w:pStyle w:val="ListParagraph"/>
        <w:numPr>
          <w:ilvl w:val="2"/>
          <w:numId w:val="48"/>
        </w:numPr>
        <w:spacing w:line="256" w:lineRule="auto"/>
        <w:jc w:val="both"/>
      </w:pPr>
      <w:r>
        <w:t xml:space="preserve">Radio frame not containing SSB: </w:t>
      </w:r>
      <w:r w:rsidR="00A62831">
        <w:t xml:space="preserve">the number of DL slots is </w:t>
      </w:r>
      <w:r>
        <w:t xml:space="preserve">equal to 4 slots. </w:t>
      </w:r>
    </w:p>
    <w:p w14:paraId="620C0A20" w14:textId="00A703E8" w:rsidR="008079E3" w:rsidRPr="00304269" w:rsidRDefault="008079E3" w:rsidP="008079E3">
      <w:pPr>
        <w:pStyle w:val="ListParagraph"/>
        <w:numPr>
          <w:ilvl w:val="0"/>
          <w:numId w:val="42"/>
        </w:numPr>
        <w:spacing w:after="180" w:line="256" w:lineRule="auto"/>
        <w:jc w:val="both"/>
      </w:pPr>
      <w:bookmarkStart w:id="3" w:name="_Ref158828891"/>
      <w:r>
        <w:rPr>
          <w:rFonts w:cstheme="minorHAnsi"/>
          <w:b/>
          <w:lang w:eastAsia="ko-KR"/>
        </w:rPr>
        <w:t>The</w:t>
      </w:r>
      <w:r w:rsidR="007035ED">
        <w:rPr>
          <w:rFonts w:cstheme="minorHAnsi"/>
          <w:b/>
          <w:lang w:eastAsia="ko-KR"/>
        </w:rPr>
        <w:t xml:space="preserve"> </w:t>
      </w:r>
      <w:r w:rsidR="007035ED" w:rsidRPr="007035ED">
        <w:rPr>
          <w:rFonts w:cstheme="minorHAnsi"/>
          <w:b/>
          <w:lang w:eastAsia="ko-KR"/>
        </w:rPr>
        <w:t>special slots are not containing DL data and hence they don’t contribute to the number of ACK/NACKs</w:t>
      </w:r>
      <w:r>
        <w:rPr>
          <w:rFonts w:cstheme="minorHAnsi"/>
          <w:b/>
          <w:lang w:eastAsia="ko-KR"/>
        </w:rPr>
        <w:t>.</w:t>
      </w:r>
      <w:bookmarkEnd w:id="3"/>
    </w:p>
    <w:p w14:paraId="224D9833" w14:textId="0F341474" w:rsidR="00304269" w:rsidRDefault="00304269" w:rsidP="008079E3">
      <w:pPr>
        <w:pStyle w:val="ListParagraph"/>
        <w:numPr>
          <w:ilvl w:val="0"/>
          <w:numId w:val="42"/>
        </w:numPr>
        <w:spacing w:after="180" w:line="256" w:lineRule="auto"/>
        <w:jc w:val="both"/>
        <w:rPr>
          <w:rFonts w:cstheme="minorHAnsi"/>
          <w:b/>
          <w:lang w:eastAsia="ko-KR"/>
        </w:rPr>
      </w:pPr>
      <w:bookmarkStart w:id="4" w:name="_Ref158828901"/>
      <w:r>
        <w:rPr>
          <w:rFonts w:cstheme="minorHAnsi"/>
          <w:b/>
          <w:lang w:eastAsia="ko-KR"/>
        </w:rPr>
        <w:t>T</w:t>
      </w:r>
      <w:r w:rsidRPr="00304269">
        <w:rPr>
          <w:rFonts w:cstheme="minorHAnsi"/>
          <w:b/>
          <w:lang w:eastAsia="ko-KR"/>
        </w:rPr>
        <w:t xml:space="preserve">he TDD pattern is DSUUD </w:t>
      </w:r>
      <w:proofErr w:type="spellStart"/>
      <w:r w:rsidRPr="00304269">
        <w:rPr>
          <w:rFonts w:cstheme="minorHAnsi"/>
          <w:b/>
          <w:lang w:eastAsia="ko-KR"/>
        </w:rPr>
        <w:t>DSUUD</w:t>
      </w:r>
      <w:proofErr w:type="spellEnd"/>
      <w:r w:rsidRPr="00304269">
        <w:rPr>
          <w:rFonts w:cstheme="minorHAnsi"/>
          <w:b/>
          <w:lang w:eastAsia="ko-KR"/>
        </w:rPr>
        <w:t>.</w:t>
      </w:r>
      <w:bookmarkEnd w:id="4"/>
    </w:p>
    <w:p w14:paraId="2CE52DAB" w14:textId="6571F6A1" w:rsidR="00304269" w:rsidRDefault="00A62831" w:rsidP="008079E3">
      <w:pPr>
        <w:pStyle w:val="ListParagraph"/>
        <w:numPr>
          <w:ilvl w:val="0"/>
          <w:numId w:val="42"/>
        </w:numPr>
        <w:spacing w:after="180" w:line="256" w:lineRule="auto"/>
        <w:jc w:val="both"/>
        <w:rPr>
          <w:rFonts w:cstheme="minorHAnsi"/>
          <w:b/>
          <w:lang w:eastAsia="ko-KR"/>
        </w:rPr>
      </w:pPr>
      <w:bookmarkStart w:id="5" w:name="_Ref158828923"/>
      <w:r>
        <w:rPr>
          <w:rFonts w:cstheme="minorHAnsi"/>
          <w:b/>
          <w:lang w:eastAsia="ko-KR"/>
        </w:rPr>
        <w:t xml:space="preserve">For radio frame containing SSB: </w:t>
      </w:r>
      <w:r w:rsidR="00304269">
        <w:rPr>
          <w:rFonts w:cstheme="minorHAnsi"/>
          <w:b/>
          <w:lang w:eastAsia="ko-KR"/>
        </w:rPr>
        <w:t xml:space="preserve">The </w:t>
      </w:r>
      <w:r w:rsidR="00304269" w:rsidRPr="00304269">
        <w:rPr>
          <w:rFonts w:cstheme="minorHAnsi"/>
          <w:b/>
          <w:lang w:eastAsia="ko-KR"/>
        </w:rPr>
        <w:t>PDSCH is not scheduled in slots containing SSB</w:t>
      </w:r>
      <w:r w:rsidR="00304269">
        <w:rPr>
          <w:rFonts w:cstheme="minorHAnsi"/>
          <w:b/>
          <w:lang w:eastAsia="ko-KR"/>
        </w:rPr>
        <w:t>.</w:t>
      </w:r>
      <w:bookmarkEnd w:id="5"/>
    </w:p>
    <w:p w14:paraId="600F7087" w14:textId="11E665B5" w:rsidR="00A62831" w:rsidRPr="00304269" w:rsidRDefault="00A62831" w:rsidP="008079E3">
      <w:pPr>
        <w:pStyle w:val="ListParagraph"/>
        <w:numPr>
          <w:ilvl w:val="0"/>
          <w:numId w:val="42"/>
        </w:numPr>
        <w:spacing w:after="180" w:line="256" w:lineRule="auto"/>
        <w:jc w:val="both"/>
        <w:rPr>
          <w:rFonts w:cstheme="minorHAnsi"/>
          <w:b/>
          <w:lang w:eastAsia="ko-KR"/>
        </w:rPr>
      </w:pPr>
      <w:bookmarkStart w:id="6" w:name="_Ref158828934"/>
      <w:r>
        <w:rPr>
          <w:rFonts w:cstheme="minorHAnsi"/>
          <w:b/>
          <w:lang w:eastAsia="ko-KR"/>
        </w:rPr>
        <w:t xml:space="preserve">For radio frame not containing SSB: </w:t>
      </w:r>
      <w:r w:rsidRPr="00A62831">
        <w:rPr>
          <w:rFonts w:cstheme="minorHAnsi"/>
          <w:b/>
          <w:lang w:eastAsia="ko-KR"/>
        </w:rPr>
        <w:t>the number of DL slots is equal to 4 slots</w:t>
      </w:r>
      <w:r>
        <w:rPr>
          <w:rFonts w:cstheme="minorHAnsi"/>
          <w:b/>
          <w:lang w:eastAsia="ko-KR"/>
        </w:rPr>
        <w:t>.</w:t>
      </w:r>
      <w:bookmarkEnd w:id="6"/>
    </w:p>
    <w:p w14:paraId="12ACC9FB" w14:textId="0101B5B4" w:rsidR="00C92100" w:rsidRDefault="003415D4" w:rsidP="00C92100">
      <w:pPr>
        <w:jc w:val="both"/>
      </w:pPr>
      <w:r>
        <w:t xml:space="preserve">The number of ACK/NACKs for TDD mode at 15 </w:t>
      </w:r>
      <w:proofErr w:type="spellStart"/>
      <w:r>
        <w:t>KHz</w:t>
      </w:r>
      <w:proofErr w:type="spellEnd"/>
      <w:r>
        <w:t>: 3 (1</w:t>
      </w:r>
      <w:r w:rsidRPr="003415D4">
        <w:rPr>
          <w:vertAlign w:val="superscript"/>
        </w:rPr>
        <w:t>st</w:t>
      </w:r>
      <w:r>
        <w:t xml:space="preserve"> frame) + 4 (2</w:t>
      </w:r>
      <w:r w:rsidRPr="003415D4">
        <w:rPr>
          <w:vertAlign w:val="superscript"/>
        </w:rPr>
        <w:t>nd</w:t>
      </w:r>
      <w:r>
        <w:t xml:space="preserve"> frame) + 3 (3</w:t>
      </w:r>
      <w:r w:rsidRPr="003415D4">
        <w:rPr>
          <w:vertAlign w:val="superscript"/>
        </w:rPr>
        <w:t>rd</w:t>
      </w:r>
      <w:r>
        <w:t xml:space="preserve"> frame</w:t>
      </w:r>
      <w:r w:rsidR="00147058">
        <w:t>)</w:t>
      </w:r>
      <w:r>
        <w:t xml:space="preserve"> + 3 (4</w:t>
      </w:r>
      <w:r w:rsidRPr="003415D4">
        <w:rPr>
          <w:vertAlign w:val="superscript"/>
        </w:rPr>
        <w:t>th</w:t>
      </w:r>
      <w:r>
        <w:t xml:space="preserve"> frame) = 13.</w:t>
      </w:r>
    </w:p>
    <w:p w14:paraId="79344A9B" w14:textId="77777777" w:rsidR="008079E3" w:rsidRDefault="008079E3" w:rsidP="008079E3">
      <w:pPr>
        <w:pStyle w:val="ListParagraph"/>
        <w:numPr>
          <w:ilvl w:val="0"/>
          <w:numId w:val="47"/>
        </w:numPr>
        <w:spacing w:after="180" w:line="252" w:lineRule="auto"/>
        <w:jc w:val="both"/>
        <w:rPr>
          <w:rFonts w:ascii="Times New Roman" w:hAnsi="Times New Roman" w:cs="Times New Roman"/>
          <w:sz w:val="20"/>
          <w:szCs w:val="20"/>
        </w:rPr>
      </w:pPr>
      <w:bookmarkStart w:id="7" w:name="_Ref158828968"/>
      <w:r>
        <w:rPr>
          <w:rFonts w:cstheme="minorHAnsi"/>
          <w:b/>
          <w:lang w:eastAsia="ko-KR"/>
        </w:rPr>
        <w:t xml:space="preserve">The number of ACK/NACKs of CGI reporting of E-UTRAN for TDD mode at 15 </w:t>
      </w:r>
      <w:proofErr w:type="spellStart"/>
      <w:r>
        <w:rPr>
          <w:rFonts w:cstheme="minorHAnsi"/>
          <w:b/>
          <w:lang w:eastAsia="ko-KR"/>
        </w:rPr>
        <w:t>KHz</w:t>
      </w:r>
      <w:proofErr w:type="spellEnd"/>
      <w:r>
        <w:rPr>
          <w:rFonts w:cstheme="minorHAnsi"/>
          <w:b/>
          <w:lang w:eastAsia="ko-KR"/>
        </w:rPr>
        <w:t xml:space="preserve"> is equal to 13.</w:t>
      </w:r>
      <w:bookmarkEnd w:id="7"/>
      <w:r>
        <w:rPr>
          <w:rFonts w:cstheme="minorHAnsi"/>
          <w:b/>
          <w:lang w:eastAsia="ko-KR"/>
        </w:rPr>
        <w:t xml:space="preserve"> </w:t>
      </w:r>
    </w:p>
    <w:p w14:paraId="38461DB3" w14:textId="7E87C4B9" w:rsidR="006D3C39" w:rsidRDefault="00C92100" w:rsidP="00B57112">
      <w:pPr>
        <w:jc w:val="both"/>
      </w:pPr>
      <w:r>
        <w:t>Based on the above configurations,</w:t>
      </w:r>
      <w:r w:rsidR="00880968">
        <w:t xml:space="preserve"> </w:t>
      </w:r>
      <w:r w:rsidR="00880968" w:rsidRPr="0042367D">
        <w:t>t</w:t>
      </w:r>
      <w:r w:rsidR="00000A77" w:rsidRPr="0042367D">
        <w:t xml:space="preserve">he </w:t>
      </w:r>
      <w:r w:rsidR="00880968" w:rsidRPr="0042367D">
        <w:t>four</w:t>
      </w:r>
      <w:r w:rsidR="00000A77" w:rsidRPr="0042367D">
        <w:t xml:space="preserve"> frames for the TDD pattern </w:t>
      </w:r>
      <w:r w:rsidR="00880968" w:rsidRPr="0042367D">
        <w:t xml:space="preserve">of 15 </w:t>
      </w:r>
      <w:proofErr w:type="spellStart"/>
      <w:r w:rsidR="00880968" w:rsidRPr="0042367D">
        <w:t>KHz</w:t>
      </w:r>
      <w:proofErr w:type="spellEnd"/>
      <w:r w:rsidR="00880968" w:rsidRPr="0042367D">
        <w:t xml:space="preserve"> </w:t>
      </w:r>
      <w:r w:rsidR="00000A77" w:rsidRPr="0042367D">
        <w:t>can be sketched as shown in Figure 3</w:t>
      </w:r>
      <w:r w:rsidR="00880968" w:rsidRPr="0042367D">
        <w:t>.</w:t>
      </w:r>
    </w:p>
    <w:p w14:paraId="3992E95D" w14:textId="15494ED3" w:rsidR="00944EC3" w:rsidRDefault="003415D4" w:rsidP="003415D4">
      <w:pPr>
        <w:jc w:val="center"/>
      </w:pPr>
      <w:r>
        <w:rPr>
          <w:noProof/>
        </w:rPr>
        <w:drawing>
          <wp:inline distT="0" distB="0" distL="0" distR="0" wp14:anchorId="28E5B087" wp14:editId="79DD9B4E">
            <wp:extent cx="6128161" cy="3015916"/>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0925" cy="3027119"/>
                    </a:xfrm>
                    <a:prstGeom prst="rect">
                      <a:avLst/>
                    </a:prstGeom>
                    <a:noFill/>
                  </pic:spPr>
                </pic:pic>
              </a:graphicData>
            </a:graphic>
          </wp:inline>
        </w:drawing>
      </w:r>
    </w:p>
    <w:p w14:paraId="4CBF7068" w14:textId="69EE8596" w:rsidR="00944EC3" w:rsidRDefault="00944EC3" w:rsidP="00944EC3">
      <w:pPr>
        <w:jc w:val="center"/>
        <w:rPr>
          <w:b/>
          <w:bCs/>
        </w:rPr>
      </w:pPr>
      <w:r>
        <w:rPr>
          <w:b/>
          <w:bCs/>
        </w:rPr>
        <w:t xml:space="preserve">Figure 3: ACK/NACK representation based TDD mode with 15 </w:t>
      </w:r>
      <w:proofErr w:type="spellStart"/>
      <w:proofErr w:type="gramStart"/>
      <w:r>
        <w:rPr>
          <w:b/>
          <w:bCs/>
        </w:rPr>
        <w:t>KHz</w:t>
      </w:r>
      <w:proofErr w:type="spellEnd"/>
      <w:proofErr w:type="gramEnd"/>
    </w:p>
    <w:p w14:paraId="7473487F" w14:textId="6C29006A" w:rsidR="00000A77" w:rsidRDefault="00000A77" w:rsidP="00B57112">
      <w:pPr>
        <w:jc w:val="both"/>
      </w:pPr>
    </w:p>
    <w:p w14:paraId="7F8ADA04" w14:textId="77777777" w:rsidR="007C6124" w:rsidRDefault="007C6124" w:rsidP="007C6124">
      <w:pPr>
        <w:jc w:val="both"/>
      </w:pPr>
    </w:p>
    <w:p w14:paraId="0CDAD33A" w14:textId="7CC94657" w:rsidR="007C6124" w:rsidRDefault="007C6124" w:rsidP="007C6124">
      <w:pPr>
        <w:pStyle w:val="Heading1"/>
        <w:numPr>
          <w:ilvl w:val="1"/>
          <w:numId w:val="45"/>
        </w:numPr>
        <w:tabs>
          <w:tab w:val="num" w:pos="360"/>
          <w:tab w:val="left" w:pos="720"/>
        </w:tabs>
        <w:ind w:left="360" w:hanging="360"/>
        <w:jc w:val="both"/>
        <w:rPr>
          <w:rFonts w:ascii="Arial" w:hAnsi="Arial" w:cs="Arial"/>
        </w:rPr>
      </w:pPr>
      <w:r>
        <w:rPr>
          <w:b/>
          <w:bCs/>
          <w:color w:val="0000FF"/>
        </w:rPr>
        <w:lastRenderedPageBreak/>
        <w:t xml:space="preserve">ACK/NACKs sent for TDD with </w:t>
      </w:r>
      <w:r w:rsidR="00EB7885">
        <w:rPr>
          <w:b/>
          <w:bCs/>
          <w:color w:val="0000FF"/>
        </w:rPr>
        <w:t>30</w:t>
      </w:r>
      <w:r>
        <w:rPr>
          <w:b/>
          <w:bCs/>
          <w:color w:val="0000FF"/>
        </w:rPr>
        <w:t xml:space="preserve"> </w:t>
      </w:r>
      <w:proofErr w:type="spellStart"/>
      <w:r>
        <w:rPr>
          <w:b/>
          <w:bCs/>
          <w:color w:val="0000FF"/>
        </w:rPr>
        <w:t>KHz</w:t>
      </w:r>
      <w:proofErr w:type="spellEnd"/>
      <w:r>
        <w:rPr>
          <w:b/>
          <w:bCs/>
          <w:color w:val="0000FF"/>
        </w:rPr>
        <w:t xml:space="preserve"> for the 40 </w:t>
      </w:r>
      <w:proofErr w:type="spellStart"/>
      <w:r>
        <w:rPr>
          <w:b/>
          <w:bCs/>
          <w:color w:val="0000FF"/>
        </w:rPr>
        <w:t>ms</w:t>
      </w:r>
      <w:proofErr w:type="spellEnd"/>
      <w:r>
        <w:rPr>
          <w:b/>
          <w:bCs/>
          <w:color w:val="0000FF"/>
        </w:rPr>
        <w:t xml:space="preserve"> + 5 </w:t>
      </w:r>
      <w:proofErr w:type="spellStart"/>
      <w:r>
        <w:rPr>
          <w:b/>
          <w:bCs/>
          <w:color w:val="0000FF"/>
        </w:rPr>
        <w:t>ms</w:t>
      </w:r>
      <w:proofErr w:type="spellEnd"/>
      <w:r>
        <w:t>:</w:t>
      </w:r>
    </w:p>
    <w:p w14:paraId="7C01DA8A" w14:textId="2293F9EA" w:rsidR="007C6124" w:rsidRDefault="007C6124" w:rsidP="007C6124">
      <w:pPr>
        <w:jc w:val="both"/>
      </w:pPr>
      <w:r>
        <w:t>For the TDD mode, due to UL/DL pattern,</w:t>
      </w:r>
      <w:r w:rsidR="00142B0A" w:rsidRPr="00142B0A">
        <w:t xml:space="preserve"> </w:t>
      </w:r>
      <w:r w:rsidR="00142B0A">
        <w:t xml:space="preserve">it would be difficult to separately calculate the number of ACK/NACK for 40 and 5 </w:t>
      </w:r>
      <w:proofErr w:type="spellStart"/>
      <w:r w:rsidR="00142B0A">
        <w:t>ms</w:t>
      </w:r>
      <w:proofErr w:type="spellEnd"/>
      <w:r w:rsidR="00142B0A">
        <w:t xml:space="preserve">. Thus, to simplify the calculation, the number of ACK/NACK will be calculated based on 40 </w:t>
      </w:r>
      <w:proofErr w:type="spellStart"/>
      <w:r w:rsidR="00142B0A">
        <w:t>ms</w:t>
      </w:r>
      <w:proofErr w:type="spellEnd"/>
      <w:r w:rsidR="00142B0A">
        <w:t xml:space="preserve">, i.e., not to consider the remaining 5 </w:t>
      </w:r>
      <w:proofErr w:type="spellStart"/>
      <w:proofErr w:type="gramStart"/>
      <w:r w:rsidR="00142B0A">
        <w:t>ms.z</w:t>
      </w:r>
      <w:proofErr w:type="spellEnd"/>
      <w:proofErr w:type="gramEnd"/>
    </w:p>
    <w:p w14:paraId="1F69E72E" w14:textId="77777777" w:rsidR="00142B0A" w:rsidRDefault="00142B0A" w:rsidP="00142B0A">
      <w:pPr>
        <w:jc w:val="both"/>
      </w:pPr>
      <w:r>
        <w:t xml:space="preserve">Similar calculation and configuration to that discussed in section </w:t>
      </w:r>
      <w:r>
        <w:fldChar w:fldCharType="begin"/>
      </w:r>
      <w:r>
        <w:instrText xml:space="preserve"> REF _Ref158828579 \r \h </w:instrText>
      </w:r>
      <w:r>
        <w:fldChar w:fldCharType="separate"/>
      </w:r>
      <w:r>
        <w:t>2.2</w:t>
      </w:r>
      <w:r>
        <w:fldChar w:fldCharType="end"/>
      </w:r>
      <w:r>
        <w:t xml:space="preserve"> of this contribution paper for TDD pattern with 15 KHz. Therefore, the number of ACK/NACKs for TDD mode at 30 </w:t>
      </w:r>
      <w:proofErr w:type="spellStart"/>
      <w:r>
        <w:t>KHz</w:t>
      </w:r>
      <w:proofErr w:type="spellEnd"/>
      <w:r>
        <w:t>: 9 (1</w:t>
      </w:r>
      <w:r>
        <w:rPr>
          <w:vertAlign w:val="superscript"/>
        </w:rPr>
        <w:t>st</w:t>
      </w:r>
      <w:r>
        <w:t xml:space="preserve"> frame) + 10 (2</w:t>
      </w:r>
      <w:r>
        <w:rPr>
          <w:vertAlign w:val="superscript"/>
        </w:rPr>
        <w:t>nd</w:t>
      </w:r>
      <w:r>
        <w:t xml:space="preserve"> frame) + 9 (3</w:t>
      </w:r>
      <w:r>
        <w:rPr>
          <w:vertAlign w:val="superscript"/>
        </w:rPr>
        <w:t>rd</w:t>
      </w:r>
      <w:r>
        <w:t xml:space="preserve"> frame) + 8 (4</w:t>
      </w:r>
      <w:r>
        <w:rPr>
          <w:vertAlign w:val="superscript"/>
        </w:rPr>
        <w:t>th</w:t>
      </w:r>
      <w:r>
        <w:t xml:space="preserve"> frame) = 37.</w:t>
      </w:r>
    </w:p>
    <w:p w14:paraId="3CD6A594" w14:textId="25168CA0" w:rsidR="00142B0A" w:rsidRDefault="00142B0A" w:rsidP="00142B0A">
      <w:pPr>
        <w:pStyle w:val="ListParagraph"/>
        <w:numPr>
          <w:ilvl w:val="0"/>
          <w:numId w:val="47"/>
        </w:numPr>
        <w:spacing w:after="180" w:line="252" w:lineRule="auto"/>
        <w:jc w:val="both"/>
        <w:rPr>
          <w:rFonts w:ascii="Times New Roman" w:hAnsi="Times New Roman" w:cs="Times New Roman"/>
          <w:sz w:val="20"/>
          <w:szCs w:val="20"/>
        </w:rPr>
      </w:pPr>
      <w:bookmarkStart w:id="8" w:name="_Ref158828986"/>
      <w:r>
        <w:rPr>
          <w:rFonts w:cstheme="minorHAnsi"/>
          <w:b/>
          <w:lang w:eastAsia="ko-KR"/>
        </w:rPr>
        <w:t xml:space="preserve">The number of ACK/NACKs of CGI reporting of E-UTRAN for TDD mode at 30 </w:t>
      </w:r>
      <w:proofErr w:type="spellStart"/>
      <w:r>
        <w:rPr>
          <w:rFonts w:cstheme="minorHAnsi"/>
          <w:b/>
          <w:lang w:eastAsia="ko-KR"/>
        </w:rPr>
        <w:t>KHz</w:t>
      </w:r>
      <w:proofErr w:type="spellEnd"/>
      <w:r>
        <w:rPr>
          <w:rFonts w:cstheme="minorHAnsi"/>
          <w:b/>
          <w:lang w:eastAsia="ko-KR"/>
        </w:rPr>
        <w:t xml:space="preserve"> is equal to 37.</w:t>
      </w:r>
      <w:bookmarkEnd w:id="8"/>
      <w:r>
        <w:rPr>
          <w:rFonts w:cstheme="minorHAnsi"/>
          <w:b/>
          <w:lang w:eastAsia="ko-KR"/>
        </w:rPr>
        <w:t xml:space="preserve"> </w:t>
      </w:r>
    </w:p>
    <w:p w14:paraId="119AFEC0" w14:textId="2754A44D" w:rsidR="00142B0A" w:rsidRDefault="00142B0A" w:rsidP="00142B0A">
      <w:pPr>
        <w:jc w:val="both"/>
      </w:pPr>
      <w:r>
        <w:t xml:space="preserve">Based on the above configurations, the four frames for the TDD pattern of 30 </w:t>
      </w:r>
      <w:proofErr w:type="spellStart"/>
      <w:r>
        <w:t>KHz</w:t>
      </w:r>
      <w:proofErr w:type="spellEnd"/>
      <w:r>
        <w:t xml:space="preserve"> can be sketched as shown in Figure 4.</w:t>
      </w:r>
    </w:p>
    <w:p w14:paraId="23E9D0B2" w14:textId="601BDB46" w:rsidR="006D3C39" w:rsidRDefault="003C3918" w:rsidP="009A2A92">
      <w:r>
        <w:rPr>
          <w:noProof/>
        </w:rPr>
        <w:drawing>
          <wp:inline distT="0" distB="0" distL="0" distR="0" wp14:anchorId="0C896213" wp14:editId="52090E05">
            <wp:extent cx="6073588" cy="5917620"/>
            <wp:effectExtent l="0" t="0" r="381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4856" cy="5928598"/>
                    </a:xfrm>
                    <a:prstGeom prst="rect">
                      <a:avLst/>
                    </a:prstGeom>
                    <a:noFill/>
                  </pic:spPr>
                </pic:pic>
              </a:graphicData>
            </a:graphic>
          </wp:inline>
        </w:drawing>
      </w:r>
    </w:p>
    <w:p w14:paraId="0FFDCE81" w14:textId="47495187" w:rsidR="007C6124" w:rsidRDefault="007C6124" w:rsidP="007C6124">
      <w:pPr>
        <w:jc w:val="center"/>
        <w:rPr>
          <w:b/>
          <w:bCs/>
        </w:rPr>
      </w:pPr>
      <w:r>
        <w:rPr>
          <w:b/>
          <w:bCs/>
        </w:rPr>
        <w:t xml:space="preserve">Figure </w:t>
      </w:r>
      <w:r w:rsidR="00142B0A">
        <w:rPr>
          <w:b/>
          <w:bCs/>
        </w:rPr>
        <w:t>4</w:t>
      </w:r>
      <w:r>
        <w:rPr>
          <w:b/>
          <w:bCs/>
        </w:rPr>
        <w:t xml:space="preserve">: ACK/NACK representation based TDD mode with 30 </w:t>
      </w:r>
      <w:proofErr w:type="spellStart"/>
      <w:proofErr w:type="gramStart"/>
      <w:r>
        <w:rPr>
          <w:b/>
          <w:bCs/>
        </w:rPr>
        <w:t>KHz</w:t>
      </w:r>
      <w:proofErr w:type="spellEnd"/>
      <w:proofErr w:type="gramEnd"/>
    </w:p>
    <w:p w14:paraId="344CA720" w14:textId="77777777" w:rsidR="006D3C39" w:rsidRDefault="006D3C39" w:rsidP="009A2A92"/>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1B3B8482" w14:textId="2DBD9CBE" w:rsidR="00BE6B2F" w:rsidRDefault="00D34B64" w:rsidP="00BE6B2F">
      <w:pPr>
        <w:jc w:val="both"/>
        <w:rPr>
          <w:b/>
          <w:bCs/>
        </w:rPr>
      </w:pPr>
      <w:r>
        <w:t xml:space="preserve">In this </w:t>
      </w:r>
      <w:r w:rsidR="00DB0F9C">
        <w:t xml:space="preserve">contribution, </w:t>
      </w:r>
      <w:r w:rsidR="00381B9B">
        <w:t>we provided analysis and calculation on how to find the number of ACK/NACKs for CGI report of E-UTRAN. We have the following observations and proposals:</w:t>
      </w:r>
    </w:p>
    <w:p w14:paraId="360F03BA" w14:textId="2312A363" w:rsidR="00585C53" w:rsidRDefault="00EA6BBF" w:rsidP="00377BB4">
      <w:pPr>
        <w:jc w:val="both"/>
        <w:rPr>
          <w:b/>
          <w:bCs/>
        </w:rPr>
      </w:pPr>
      <w:r>
        <w:rPr>
          <w:b/>
          <w:bCs/>
        </w:rPr>
        <w:fldChar w:fldCharType="begin"/>
      </w:r>
      <w:r>
        <w:rPr>
          <w:b/>
          <w:bCs/>
        </w:rPr>
        <w:instrText xml:space="preserve"> REF _Ref110807415 \r \h </w:instrText>
      </w:r>
      <w:r>
        <w:rPr>
          <w:b/>
          <w:bCs/>
        </w:rPr>
      </w:r>
      <w:r>
        <w:rPr>
          <w:b/>
          <w:bCs/>
        </w:rPr>
        <w:fldChar w:fldCharType="separate"/>
      </w:r>
      <w:r>
        <w:rPr>
          <w:b/>
          <w:bCs/>
        </w:rPr>
        <w:t>Observation 1:</w:t>
      </w:r>
      <w:r>
        <w:rPr>
          <w:b/>
          <w:bCs/>
        </w:rPr>
        <w:fldChar w:fldCharType="end"/>
      </w:r>
      <w:r>
        <w:rPr>
          <w:b/>
          <w:bCs/>
        </w:rPr>
        <w:t xml:space="preserve"> </w:t>
      </w:r>
      <w:r>
        <w:rPr>
          <w:b/>
          <w:bCs/>
        </w:rPr>
        <w:fldChar w:fldCharType="begin"/>
      </w:r>
      <w:r>
        <w:rPr>
          <w:b/>
          <w:bCs/>
        </w:rPr>
        <w:instrText xml:space="preserve"> REF _Ref110807415 \h </w:instrText>
      </w:r>
      <w:r>
        <w:rPr>
          <w:b/>
          <w:bCs/>
        </w:rPr>
      </w:r>
      <w:r>
        <w:rPr>
          <w:b/>
          <w:bCs/>
        </w:rPr>
        <w:fldChar w:fldCharType="separate"/>
      </w:r>
      <w:r>
        <w:rPr>
          <w:rFonts w:cstheme="minorHAnsi"/>
          <w:b/>
          <w:lang w:eastAsia="ko-KR"/>
        </w:rPr>
        <w:t>The test cases phases are (</w:t>
      </w:r>
      <w:proofErr w:type="spellStart"/>
      <w:r>
        <w:rPr>
          <w:rFonts w:cstheme="minorHAnsi"/>
          <w:b/>
          <w:lang w:eastAsia="ko-KR"/>
        </w:rPr>
        <w:t>i</w:t>
      </w:r>
      <w:proofErr w:type="spellEnd"/>
      <w:r>
        <w:rPr>
          <w:rFonts w:cstheme="minorHAnsi"/>
          <w:b/>
          <w:lang w:eastAsia="ko-KR"/>
        </w:rPr>
        <w:t xml:space="preserve">) </w:t>
      </w:r>
      <w:r w:rsidRPr="00FF2EB4">
        <w:rPr>
          <w:rFonts w:cstheme="minorHAnsi"/>
          <w:b/>
          <w:lang w:eastAsia="ko-KR"/>
        </w:rPr>
        <w:t xml:space="preserve">additional time 40 </w:t>
      </w:r>
      <w:proofErr w:type="spellStart"/>
      <w:r w:rsidRPr="00FF2EB4">
        <w:rPr>
          <w:rFonts w:cstheme="minorHAnsi"/>
          <w:b/>
          <w:lang w:eastAsia="ko-KR"/>
        </w:rPr>
        <w:t>ms</w:t>
      </w:r>
      <w:proofErr w:type="spellEnd"/>
      <w:r>
        <w:rPr>
          <w:rFonts w:cstheme="minorHAnsi"/>
          <w:b/>
          <w:lang w:eastAsia="ko-KR"/>
        </w:rPr>
        <w:t>,</w:t>
      </w:r>
      <w:r w:rsidRPr="00FF2EB4">
        <w:rPr>
          <w:rFonts w:cstheme="minorHAnsi"/>
          <w:b/>
          <w:lang w:eastAsia="ko-KR"/>
        </w:rPr>
        <w:t xml:space="preserve"> </w:t>
      </w:r>
      <w:r>
        <w:rPr>
          <w:rFonts w:cstheme="minorHAnsi"/>
          <w:b/>
          <w:lang w:eastAsia="ko-KR"/>
        </w:rPr>
        <w:t xml:space="preserve">(ii) </w:t>
      </w:r>
      <w:r w:rsidRPr="00FF2EB4">
        <w:rPr>
          <w:rFonts w:cstheme="minorHAnsi"/>
          <w:b/>
          <w:lang w:eastAsia="ko-KR"/>
        </w:rPr>
        <w:t>the global cell identifier period</w:t>
      </w:r>
      <w:r>
        <w:rPr>
          <w:rFonts w:cstheme="minorHAnsi"/>
          <w:b/>
          <w:lang w:eastAsia="ko-KR"/>
        </w:rPr>
        <w:t>, (iii)</w:t>
      </w:r>
      <w:r w:rsidRPr="00FF2EB4">
        <w:rPr>
          <w:rFonts w:cstheme="minorHAnsi"/>
          <w:b/>
          <w:lang w:eastAsia="ko-KR"/>
        </w:rPr>
        <w:t xml:space="preserve"> the uncertainty phase</w:t>
      </w:r>
      <w:r>
        <w:rPr>
          <w:rFonts w:cstheme="minorHAnsi"/>
          <w:b/>
          <w:lang w:eastAsia="ko-KR"/>
        </w:rPr>
        <w:t>,</w:t>
      </w:r>
      <w:r w:rsidRPr="00FF2EB4">
        <w:rPr>
          <w:rFonts w:cstheme="minorHAnsi"/>
          <w:b/>
          <w:lang w:eastAsia="ko-KR"/>
        </w:rPr>
        <w:t xml:space="preserve"> which is 5ms</w:t>
      </w:r>
      <w:r>
        <w:rPr>
          <w:rFonts w:cstheme="minorHAnsi"/>
          <w:b/>
          <w:lang w:eastAsia="ko-KR"/>
        </w:rPr>
        <w:t>.</w:t>
      </w:r>
      <w:r>
        <w:rPr>
          <w:b/>
          <w:bCs/>
        </w:rPr>
        <w:fldChar w:fldCharType="end"/>
      </w:r>
    </w:p>
    <w:p w14:paraId="1D12DA4B" w14:textId="04EAF0BF" w:rsidR="00EA6BBF" w:rsidRDefault="00EA6BBF" w:rsidP="00377BB4">
      <w:pPr>
        <w:jc w:val="both"/>
        <w:rPr>
          <w:b/>
          <w:bCs/>
        </w:rPr>
      </w:pPr>
      <w:r>
        <w:rPr>
          <w:b/>
          <w:bCs/>
        </w:rPr>
        <w:fldChar w:fldCharType="begin"/>
      </w:r>
      <w:r>
        <w:rPr>
          <w:b/>
          <w:bCs/>
        </w:rPr>
        <w:instrText xml:space="preserve"> REF _Ref158828891 \r \h </w:instrText>
      </w:r>
      <w:r>
        <w:rPr>
          <w:b/>
          <w:bCs/>
        </w:rPr>
      </w:r>
      <w:r>
        <w:rPr>
          <w:b/>
          <w:bCs/>
        </w:rPr>
        <w:fldChar w:fldCharType="separate"/>
      </w:r>
      <w:r>
        <w:rPr>
          <w:b/>
          <w:bCs/>
        </w:rPr>
        <w:t>Observation 2:</w:t>
      </w:r>
      <w:r>
        <w:rPr>
          <w:b/>
          <w:bCs/>
        </w:rPr>
        <w:fldChar w:fldCharType="end"/>
      </w:r>
      <w:r>
        <w:rPr>
          <w:b/>
          <w:bCs/>
        </w:rPr>
        <w:t xml:space="preserve"> </w:t>
      </w:r>
      <w:r>
        <w:rPr>
          <w:b/>
          <w:bCs/>
        </w:rPr>
        <w:fldChar w:fldCharType="begin"/>
      </w:r>
      <w:r>
        <w:rPr>
          <w:b/>
          <w:bCs/>
        </w:rPr>
        <w:instrText xml:space="preserve"> REF _Ref158828891 \h </w:instrText>
      </w:r>
      <w:r>
        <w:rPr>
          <w:b/>
          <w:bCs/>
        </w:rPr>
      </w:r>
      <w:r>
        <w:rPr>
          <w:b/>
          <w:bCs/>
        </w:rPr>
        <w:fldChar w:fldCharType="separate"/>
      </w:r>
      <w:r>
        <w:rPr>
          <w:rFonts w:cstheme="minorHAnsi"/>
          <w:b/>
          <w:lang w:eastAsia="ko-KR"/>
        </w:rPr>
        <w:t xml:space="preserve">The </w:t>
      </w:r>
      <w:r w:rsidRPr="007035ED">
        <w:rPr>
          <w:rFonts w:cstheme="minorHAnsi"/>
          <w:b/>
          <w:lang w:eastAsia="ko-KR"/>
        </w:rPr>
        <w:t>special slots are not containing DL data and hence they don’t contribute to the number of ACK/NACKs</w:t>
      </w:r>
      <w:r>
        <w:rPr>
          <w:rFonts w:cstheme="minorHAnsi"/>
          <w:b/>
          <w:lang w:eastAsia="ko-KR"/>
        </w:rPr>
        <w:t>.</w:t>
      </w:r>
      <w:r>
        <w:rPr>
          <w:b/>
          <w:bCs/>
        </w:rPr>
        <w:fldChar w:fldCharType="end"/>
      </w:r>
    </w:p>
    <w:p w14:paraId="4422772C" w14:textId="7D64B994" w:rsidR="00EA6BBF" w:rsidRDefault="00EA6BBF" w:rsidP="00377BB4">
      <w:pPr>
        <w:jc w:val="both"/>
        <w:rPr>
          <w:b/>
          <w:bCs/>
        </w:rPr>
      </w:pPr>
      <w:r>
        <w:rPr>
          <w:b/>
          <w:bCs/>
        </w:rPr>
        <w:fldChar w:fldCharType="begin"/>
      </w:r>
      <w:r>
        <w:rPr>
          <w:b/>
          <w:bCs/>
        </w:rPr>
        <w:instrText xml:space="preserve"> REF _Ref158828901 \r \h </w:instrText>
      </w:r>
      <w:r>
        <w:rPr>
          <w:b/>
          <w:bCs/>
        </w:rPr>
      </w:r>
      <w:r>
        <w:rPr>
          <w:b/>
          <w:bCs/>
        </w:rPr>
        <w:fldChar w:fldCharType="separate"/>
      </w:r>
      <w:r>
        <w:rPr>
          <w:b/>
          <w:bCs/>
        </w:rPr>
        <w:t>Observation 3:</w:t>
      </w:r>
      <w:r>
        <w:rPr>
          <w:b/>
          <w:bCs/>
        </w:rPr>
        <w:fldChar w:fldCharType="end"/>
      </w:r>
      <w:r>
        <w:rPr>
          <w:b/>
          <w:bCs/>
        </w:rPr>
        <w:t xml:space="preserve"> </w:t>
      </w:r>
      <w:r>
        <w:rPr>
          <w:b/>
          <w:bCs/>
        </w:rPr>
        <w:fldChar w:fldCharType="begin"/>
      </w:r>
      <w:r>
        <w:rPr>
          <w:b/>
          <w:bCs/>
        </w:rPr>
        <w:instrText xml:space="preserve"> REF _Ref158828901 \h </w:instrText>
      </w:r>
      <w:r>
        <w:rPr>
          <w:b/>
          <w:bCs/>
        </w:rPr>
      </w:r>
      <w:r>
        <w:rPr>
          <w:b/>
          <w:bCs/>
        </w:rPr>
        <w:fldChar w:fldCharType="separate"/>
      </w:r>
      <w:r>
        <w:rPr>
          <w:rFonts w:cstheme="minorHAnsi"/>
          <w:b/>
          <w:lang w:eastAsia="ko-KR"/>
        </w:rPr>
        <w:t>T</w:t>
      </w:r>
      <w:r w:rsidRPr="00304269">
        <w:rPr>
          <w:rFonts w:cstheme="minorHAnsi"/>
          <w:b/>
          <w:lang w:eastAsia="ko-KR"/>
        </w:rPr>
        <w:t xml:space="preserve">he TDD pattern is DSUUD </w:t>
      </w:r>
      <w:proofErr w:type="spellStart"/>
      <w:r w:rsidRPr="00304269">
        <w:rPr>
          <w:rFonts w:cstheme="minorHAnsi"/>
          <w:b/>
          <w:lang w:eastAsia="ko-KR"/>
        </w:rPr>
        <w:t>DSUUD</w:t>
      </w:r>
      <w:proofErr w:type="spellEnd"/>
      <w:r w:rsidRPr="00304269">
        <w:rPr>
          <w:rFonts w:cstheme="minorHAnsi"/>
          <w:b/>
          <w:lang w:eastAsia="ko-KR"/>
        </w:rPr>
        <w:t>.</w:t>
      </w:r>
      <w:r>
        <w:rPr>
          <w:b/>
          <w:bCs/>
        </w:rPr>
        <w:fldChar w:fldCharType="end"/>
      </w:r>
    </w:p>
    <w:p w14:paraId="1C3066B8" w14:textId="1B91BCDC" w:rsidR="00EA6BBF" w:rsidRDefault="00EA6BBF" w:rsidP="00377BB4">
      <w:pPr>
        <w:jc w:val="both"/>
        <w:rPr>
          <w:b/>
          <w:bCs/>
        </w:rPr>
      </w:pPr>
      <w:r>
        <w:rPr>
          <w:b/>
          <w:bCs/>
        </w:rPr>
        <w:fldChar w:fldCharType="begin"/>
      </w:r>
      <w:r>
        <w:rPr>
          <w:b/>
          <w:bCs/>
        </w:rPr>
        <w:instrText xml:space="preserve"> REF _Ref158828923 \r \h </w:instrText>
      </w:r>
      <w:r>
        <w:rPr>
          <w:b/>
          <w:bCs/>
        </w:rPr>
      </w:r>
      <w:r>
        <w:rPr>
          <w:b/>
          <w:bCs/>
        </w:rPr>
        <w:fldChar w:fldCharType="separate"/>
      </w:r>
      <w:r>
        <w:rPr>
          <w:b/>
          <w:bCs/>
        </w:rPr>
        <w:t>Observation 4:</w:t>
      </w:r>
      <w:r>
        <w:rPr>
          <w:b/>
          <w:bCs/>
        </w:rPr>
        <w:fldChar w:fldCharType="end"/>
      </w:r>
      <w:r>
        <w:rPr>
          <w:b/>
          <w:bCs/>
        </w:rPr>
        <w:t xml:space="preserve"> </w:t>
      </w:r>
      <w:r>
        <w:rPr>
          <w:b/>
          <w:bCs/>
        </w:rPr>
        <w:fldChar w:fldCharType="begin"/>
      </w:r>
      <w:r>
        <w:rPr>
          <w:b/>
          <w:bCs/>
        </w:rPr>
        <w:instrText xml:space="preserve"> REF _Ref158828923 \h </w:instrText>
      </w:r>
      <w:r>
        <w:rPr>
          <w:b/>
          <w:bCs/>
        </w:rPr>
      </w:r>
      <w:r>
        <w:rPr>
          <w:b/>
          <w:bCs/>
        </w:rPr>
        <w:fldChar w:fldCharType="separate"/>
      </w:r>
      <w:r>
        <w:rPr>
          <w:rFonts w:cstheme="minorHAnsi"/>
          <w:b/>
          <w:lang w:eastAsia="ko-KR"/>
        </w:rPr>
        <w:t xml:space="preserve">For radio frame containing SSB: The </w:t>
      </w:r>
      <w:r w:rsidRPr="00304269">
        <w:rPr>
          <w:rFonts w:cstheme="minorHAnsi"/>
          <w:b/>
          <w:lang w:eastAsia="ko-KR"/>
        </w:rPr>
        <w:t>PDSCH is not scheduled in slots containing SSB</w:t>
      </w:r>
      <w:r>
        <w:rPr>
          <w:rFonts w:cstheme="minorHAnsi"/>
          <w:b/>
          <w:lang w:eastAsia="ko-KR"/>
        </w:rPr>
        <w:t>.</w:t>
      </w:r>
      <w:r>
        <w:rPr>
          <w:b/>
          <w:bCs/>
        </w:rPr>
        <w:fldChar w:fldCharType="end"/>
      </w:r>
    </w:p>
    <w:p w14:paraId="4106F66C" w14:textId="556096A9" w:rsidR="00EA6BBF" w:rsidRDefault="00EA6BBF" w:rsidP="00377BB4">
      <w:pPr>
        <w:jc w:val="both"/>
        <w:rPr>
          <w:b/>
          <w:bCs/>
        </w:rPr>
      </w:pPr>
      <w:r>
        <w:rPr>
          <w:b/>
          <w:bCs/>
        </w:rPr>
        <w:fldChar w:fldCharType="begin"/>
      </w:r>
      <w:r>
        <w:rPr>
          <w:b/>
          <w:bCs/>
        </w:rPr>
        <w:instrText xml:space="preserve"> REF _Ref158828934 \r \h </w:instrText>
      </w:r>
      <w:r>
        <w:rPr>
          <w:b/>
          <w:bCs/>
        </w:rPr>
      </w:r>
      <w:r>
        <w:rPr>
          <w:b/>
          <w:bCs/>
        </w:rPr>
        <w:fldChar w:fldCharType="separate"/>
      </w:r>
      <w:r>
        <w:rPr>
          <w:b/>
          <w:bCs/>
        </w:rPr>
        <w:t>Observation 5:</w:t>
      </w:r>
      <w:r>
        <w:rPr>
          <w:b/>
          <w:bCs/>
        </w:rPr>
        <w:fldChar w:fldCharType="end"/>
      </w:r>
      <w:r>
        <w:rPr>
          <w:b/>
          <w:bCs/>
        </w:rPr>
        <w:t xml:space="preserve"> </w:t>
      </w:r>
      <w:r>
        <w:rPr>
          <w:b/>
          <w:bCs/>
        </w:rPr>
        <w:fldChar w:fldCharType="begin"/>
      </w:r>
      <w:r>
        <w:rPr>
          <w:b/>
          <w:bCs/>
        </w:rPr>
        <w:instrText xml:space="preserve"> REF _Ref158828934 \h </w:instrText>
      </w:r>
      <w:r>
        <w:rPr>
          <w:b/>
          <w:bCs/>
        </w:rPr>
      </w:r>
      <w:r>
        <w:rPr>
          <w:b/>
          <w:bCs/>
        </w:rPr>
        <w:fldChar w:fldCharType="separate"/>
      </w:r>
      <w:r>
        <w:rPr>
          <w:rFonts w:cstheme="minorHAnsi"/>
          <w:b/>
          <w:lang w:eastAsia="ko-KR"/>
        </w:rPr>
        <w:t xml:space="preserve">For radio frame not containing SSB: </w:t>
      </w:r>
      <w:r w:rsidRPr="00A62831">
        <w:rPr>
          <w:rFonts w:cstheme="minorHAnsi"/>
          <w:b/>
          <w:lang w:eastAsia="ko-KR"/>
        </w:rPr>
        <w:t>the number of DL slots is equal to 4 slots</w:t>
      </w:r>
      <w:r>
        <w:rPr>
          <w:rFonts w:cstheme="minorHAnsi"/>
          <w:b/>
          <w:lang w:eastAsia="ko-KR"/>
        </w:rPr>
        <w:t>.</w:t>
      </w:r>
      <w:r>
        <w:rPr>
          <w:b/>
          <w:bCs/>
        </w:rPr>
        <w:fldChar w:fldCharType="end"/>
      </w:r>
    </w:p>
    <w:p w14:paraId="7580AFBA" w14:textId="4ACC982D" w:rsidR="00EA6BBF" w:rsidRDefault="00EA6BBF" w:rsidP="00377BB4">
      <w:pPr>
        <w:jc w:val="both"/>
        <w:rPr>
          <w:b/>
          <w:bCs/>
        </w:rPr>
      </w:pPr>
      <w:r>
        <w:rPr>
          <w:b/>
          <w:bCs/>
        </w:rPr>
        <w:fldChar w:fldCharType="begin"/>
      </w:r>
      <w:r>
        <w:rPr>
          <w:b/>
          <w:bCs/>
        </w:rPr>
        <w:instrText xml:space="preserve"> REF _Ref158828951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_Ref158828951 \h </w:instrText>
      </w:r>
      <w:r>
        <w:rPr>
          <w:b/>
          <w:bCs/>
        </w:rPr>
      </w:r>
      <w:r>
        <w:rPr>
          <w:b/>
          <w:bCs/>
        </w:rPr>
        <w:fldChar w:fldCharType="separate"/>
      </w:r>
      <w:r>
        <w:rPr>
          <w:rFonts w:cstheme="minorHAnsi"/>
          <w:b/>
          <w:lang w:eastAsia="ko-KR"/>
        </w:rPr>
        <w:t>The number of ACK/NACKs for CGI reporting of E-UTRAN with FDD mode is equal to 38.</w:t>
      </w:r>
      <w:r>
        <w:rPr>
          <w:b/>
          <w:bCs/>
        </w:rPr>
        <w:fldChar w:fldCharType="end"/>
      </w:r>
    </w:p>
    <w:p w14:paraId="25F6C15A" w14:textId="65301561" w:rsidR="00EA6BBF" w:rsidRDefault="00EA6BBF" w:rsidP="00377BB4">
      <w:pPr>
        <w:jc w:val="both"/>
        <w:rPr>
          <w:b/>
          <w:bCs/>
        </w:rPr>
      </w:pPr>
      <w:r>
        <w:rPr>
          <w:b/>
          <w:bCs/>
        </w:rPr>
        <w:fldChar w:fldCharType="begin"/>
      </w:r>
      <w:r>
        <w:rPr>
          <w:b/>
          <w:bCs/>
        </w:rPr>
        <w:instrText xml:space="preserve"> REF _Ref158828968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_Ref158828968 \h </w:instrText>
      </w:r>
      <w:r>
        <w:rPr>
          <w:b/>
          <w:bCs/>
        </w:rPr>
      </w:r>
      <w:r>
        <w:rPr>
          <w:b/>
          <w:bCs/>
        </w:rPr>
        <w:fldChar w:fldCharType="separate"/>
      </w:r>
      <w:r>
        <w:rPr>
          <w:rFonts w:cstheme="minorHAnsi"/>
          <w:b/>
          <w:lang w:eastAsia="ko-KR"/>
        </w:rPr>
        <w:t xml:space="preserve">The number of ACK/NACKs of CGI reporting of E-UTRAN for TDD mode at 15 </w:t>
      </w:r>
      <w:proofErr w:type="spellStart"/>
      <w:r>
        <w:rPr>
          <w:rFonts w:cstheme="minorHAnsi"/>
          <w:b/>
          <w:lang w:eastAsia="ko-KR"/>
        </w:rPr>
        <w:t>KHz</w:t>
      </w:r>
      <w:proofErr w:type="spellEnd"/>
      <w:r>
        <w:rPr>
          <w:rFonts w:cstheme="minorHAnsi"/>
          <w:b/>
          <w:lang w:eastAsia="ko-KR"/>
        </w:rPr>
        <w:t xml:space="preserve"> is equal to 13.</w:t>
      </w:r>
      <w:r>
        <w:rPr>
          <w:b/>
          <w:bCs/>
        </w:rPr>
        <w:fldChar w:fldCharType="end"/>
      </w:r>
    </w:p>
    <w:p w14:paraId="00B112C4" w14:textId="5C2B7A94" w:rsidR="00EA6BBF" w:rsidRDefault="00EA6BBF" w:rsidP="00377BB4">
      <w:pPr>
        <w:jc w:val="both"/>
        <w:rPr>
          <w:b/>
          <w:bCs/>
        </w:rPr>
      </w:pPr>
      <w:r>
        <w:rPr>
          <w:b/>
          <w:bCs/>
        </w:rPr>
        <w:fldChar w:fldCharType="begin"/>
      </w:r>
      <w:r>
        <w:rPr>
          <w:b/>
          <w:bCs/>
        </w:rPr>
        <w:instrText xml:space="preserve"> REF _Ref158828986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_Ref158828986 \h </w:instrText>
      </w:r>
      <w:r>
        <w:rPr>
          <w:b/>
          <w:bCs/>
        </w:rPr>
      </w:r>
      <w:r>
        <w:rPr>
          <w:b/>
          <w:bCs/>
        </w:rPr>
        <w:fldChar w:fldCharType="separate"/>
      </w:r>
      <w:r>
        <w:rPr>
          <w:rFonts w:cstheme="minorHAnsi"/>
          <w:b/>
          <w:lang w:eastAsia="ko-KR"/>
        </w:rPr>
        <w:t xml:space="preserve">The number of ACK/NACKs of CGI reporting of E-UTRAN for TDD mode at 30 </w:t>
      </w:r>
      <w:proofErr w:type="spellStart"/>
      <w:r>
        <w:rPr>
          <w:rFonts w:cstheme="minorHAnsi"/>
          <w:b/>
          <w:lang w:eastAsia="ko-KR"/>
        </w:rPr>
        <w:t>KHz</w:t>
      </w:r>
      <w:proofErr w:type="spellEnd"/>
      <w:r>
        <w:rPr>
          <w:rFonts w:cstheme="minorHAnsi"/>
          <w:b/>
          <w:lang w:eastAsia="ko-KR"/>
        </w:rPr>
        <w:t xml:space="preserve"> is equal to 37.</w:t>
      </w:r>
      <w:r>
        <w:rPr>
          <w:b/>
          <w:bCs/>
        </w:rPr>
        <w:fldChar w:fldCharType="end"/>
      </w:r>
    </w:p>
    <w:p w14:paraId="312C7F79" w14:textId="77777777" w:rsidR="00D63646" w:rsidRPr="004F4391" w:rsidRDefault="000F20AC" w:rsidP="004F4391">
      <w:pPr>
        <w:pStyle w:val="Heading1"/>
        <w:rPr>
          <w:rFonts w:ascii="Arial" w:hAnsi="Arial" w:cs="Arial"/>
        </w:rPr>
      </w:pPr>
      <w:r w:rsidRPr="004F4391">
        <w:rPr>
          <w:rFonts w:ascii="Arial" w:hAnsi="Arial" w:cs="Arial"/>
        </w:rPr>
        <w:t>References</w:t>
      </w:r>
    </w:p>
    <w:p w14:paraId="3A62B6C0" w14:textId="2C066373" w:rsidR="00C32045" w:rsidRPr="00470DB5" w:rsidRDefault="00C32045" w:rsidP="001E7DE4">
      <w:pPr>
        <w:pStyle w:val="ListParagraph"/>
        <w:numPr>
          <w:ilvl w:val="0"/>
          <w:numId w:val="15"/>
        </w:numPr>
        <w:jc w:val="both"/>
        <w:rPr>
          <w:rFonts w:cstheme="minorHAnsi"/>
          <w:color w:val="000000"/>
        </w:rPr>
      </w:pPr>
      <w:bookmarkStart w:id="9" w:name="_Ref159266441"/>
      <w:bookmarkStart w:id="10" w:name="_Hlk131969024"/>
      <w:bookmarkStart w:id="11" w:name="_Ref95562833"/>
      <w:r w:rsidRPr="00470DB5">
        <w:rPr>
          <w:rFonts w:cstheme="minorHAnsi"/>
          <w:color w:val="000000"/>
          <w:lang w:val="en-US"/>
        </w:rPr>
        <w:t>R4-2319345,</w:t>
      </w:r>
      <w:r w:rsidR="00470DB5" w:rsidRPr="00470DB5">
        <w:rPr>
          <w:rFonts w:cstheme="minorHAnsi"/>
          <w:color w:val="000000"/>
          <w:lang w:val="en-US"/>
        </w:rPr>
        <w:t xml:space="preserve"> “</w:t>
      </w:r>
      <w:r w:rsidR="00470DB5" w:rsidRPr="00470DB5">
        <w:rPr>
          <w:rFonts w:cstheme="minorHAnsi"/>
          <w:color w:val="000000"/>
        </w:rPr>
        <w:t>[</w:t>
      </w:r>
      <w:proofErr w:type="spellStart"/>
      <w:r w:rsidR="00470DB5" w:rsidRPr="00470DB5">
        <w:rPr>
          <w:rFonts w:cstheme="minorHAnsi"/>
          <w:color w:val="000000"/>
        </w:rPr>
        <w:t>NR_redcap</w:t>
      </w:r>
      <w:proofErr w:type="spellEnd"/>
      <w:r w:rsidR="00470DB5" w:rsidRPr="00470DB5">
        <w:rPr>
          <w:rFonts w:cstheme="minorHAnsi"/>
          <w:color w:val="000000"/>
        </w:rPr>
        <w:t xml:space="preserve">-Perf] Correction to FR1 </w:t>
      </w:r>
      <w:proofErr w:type="spellStart"/>
      <w:r w:rsidR="00470DB5" w:rsidRPr="00470DB5">
        <w:rPr>
          <w:rFonts w:cstheme="minorHAnsi"/>
          <w:color w:val="000000"/>
        </w:rPr>
        <w:t>RedCap</w:t>
      </w:r>
      <w:proofErr w:type="spellEnd"/>
      <w:r w:rsidR="00470DB5" w:rsidRPr="00470DB5">
        <w:rPr>
          <w:rFonts w:cstheme="minorHAnsi"/>
          <w:color w:val="000000"/>
        </w:rPr>
        <w:t xml:space="preserve"> test cases”, HW, </w:t>
      </w:r>
      <w:proofErr w:type="spellStart"/>
      <w:r w:rsidR="00470DB5" w:rsidRPr="00470DB5">
        <w:rPr>
          <w:rFonts w:cstheme="minorHAnsi"/>
          <w:color w:val="000000"/>
        </w:rPr>
        <w:t>HiSilicon</w:t>
      </w:r>
      <w:proofErr w:type="spellEnd"/>
      <w:r w:rsidR="00470DB5" w:rsidRPr="00470DB5">
        <w:rPr>
          <w:rFonts w:cstheme="minorHAnsi"/>
          <w:color w:val="000000"/>
        </w:rPr>
        <w:t>, Chicago, US, 2023.</w:t>
      </w:r>
      <w:bookmarkEnd w:id="9"/>
      <w:r w:rsidR="00470DB5" w:rsidRPr="00470DB5">
        <w:rPr>
          <w:rFonts w:cstheme="minorHAnsi"/>
          <w:color w:val="000000"/>
        </w:rPr>
        <w:t xml:space="preserve"> </w:t>
      </w:r>
    </w:p>
    <w:p w14:paraId="2F65D103" w14:textId="753EC4A7" w:rsidR="004405AE" w:rsidRPr="00470DB5" w:rsidRDefault="007E3F3D" w:rsidP="001E7DE4">
      <w:pPr>
        <w:pStyle w:val="ListParagraph"/>
        <w:numPr>
          <w:ilvl w:val="0"/>
          <w:numId w:val="15"/>
        </w:numPr>
        <w:jc w:val="both"/>
        <w:rPr>
          <w:rFonts w:cstheme="minorHAnsi"/>
          <w:color w:val="000000"/>
        </w:rPr>
      </w:pPr>
      <w:bookmarkStart w:id="12" w:name="_Ref159266487"/>
      <w:r w:rsidRPr="00470DB5">
        <w:rPr>
          <w:rFonts w:cstheme="minorHAnsi"/>
        </w:rPr>
        <w:t>R</w:t>
      </w:r>
      <w:r w:rsidR="00B83190" w:rsidRPr="00470DB5">
        <w:rPr>
          <w:rFonts w:cstheme="minorHAnsi"/>
        </w:rPr>
        <w:t>4</w:t>
      </w:r>
      <w:r w:rsidRPr="00470DB5">
        <w:rPr>
          <w:rFonts w:cstheme="minorHAnsi"/>
        </w:rPr>
        <w:t>-</w:t>
      </w:r>
      <w:bookmarkEnd w:id="10"/>
      <w:r w:rsidR="00B83190" w:rsidRPr="00470DB5">
        <w:rPr>
          <w:rFonts w:cstheme="minorHAnsi"/>
        </w:rPr>
        <w:t>2</w:t>
      </w:r>
      <w:r w:rsidR="00F6680B" w:rsidRPr="00470DB5">
        <w:rPr>
          <w:rFonts w:cstheme="minorHAnsi"/>
        </w:rPr>
        <w:t>204369</w:t>
      </w:r>
      <w:r w:rsidR="00074BF1" w:rsidRPr="00470DB5">
        <w:rPr>
          <w:rFonts w:cstheme="minorHAnsi"/>
        </w:rPr>
        <w:t>, “</w:t>
      </w:r>
      <w:r w:rsidR="00470DB5" w:rsidRPr="00470DB5">
        <w:rPr>
          <w:rFonts w:cstheme="minorHAnsi"/>
        </w:rPr>
        <w:t>CR for the number of ACK and NACK in CGI reading test case in NR SA for R16”</w:t>
      </w:r>
      <w:r w:rsidR="00074BF1" w:rsidRPr="00470DB5">
        <w:rPr>
          <w:rFonts w:cstheme="minorHAnsi"/>
        </w:rPr>
        <w:t>,</w:t>
      </w:r>
      <w:r w:rsidR="00470DB5" w:rsidRPr="00470DB5">
        <w:rPr>
          <w:rFonts w:cstheme="minorHAnsi"/>
        </w:rPr>
        <w:t xml:space="preserve"> MediaTek, e-meeting, Feb 2022</w:t>
      </w:r>
      <w:r w:rsidR="00D32C5A" w:rsidRPr="00470DB5">
        <w:rPr>
          <w:rFonts w:cstheme="minorHAnsi"/>
        </w:rPr>
        <w:t>.</w:t>
      </w:r>
      <w:bookmarkEnd w:id="11"/>
      <w:bookmarkEnd w:id="12"/>
    </w:p>
    <w:sectPr w:rsidR="004405AE" w:rsidRPr="00470DB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D1C8" w14:textId="77777777" w:rsidR="004D0216" w:rsidRDefault="004D0216">
      <w:r>
        <w:separator/>
      </w:r>
    </w:p>
  </w:endnote>
  <w:endnote w:type="continuationSeparator" w:id="0">
    <w:p w14:paraId="3F610CFE" w14:textId="77777777" w:rsidR="004D0216" w:rsidRDefault="004D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078A2" w14:textId="77777777" w:rsidR="004D0216" w:rsidRDefault="004D0216">
      <w:r>
        <w:separator/>
      </w:r>
    </w:p>
  </w:footnote>
  <w:footnote w:type="continuationSeparator" w:id="0">
    <w:p w14:paraId="363362F8" w14:textId="77777777" w:rsidR="004D0216" w:rsidRDefault="004D0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A05B63"/>
    <w:multiLevelType w:val="hybridMultilevel"/>
    <w:tmpl w:val="82903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9BB0224E"/>
    <w:lvl w:ilvl="0">
      <w:start w:val="4"/>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62361"/>
    <w:multiLevelType w:val="hybridMultilevel"/>
    <w:tmpl w:val="152CB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6D900757"/>
    <w:multiLevelType w:val="multilevel"/>
    <w:tmpl w:val="17127CD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ascii="Arial" w:hAnsi="Arial" w:cs="Arial" w:hint="default"/>
        <w:sz w:val="32"/>
        <w:szCs w:val="32"/>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9" w15:restartNumberingAfterBreak="0">
    <w:nsid w:val="7EC9496F"/>
    <w:multiLevelType w:val="hybridMultilevel"/>
    <w:tmpl w:val="D28000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91114000">
    <w:abstractNumId w:val="32"/>
  </w:num>
  <w:num w:numId="2" w16cid:durableId="831069835">
    <w:abstractNumId w:val="17"/>
  </w:num>
  <w:num w:numId="3" w16cid:durableId="710763757">
    <w:abstractNumId w:val="3"/>
  </w:num>
  <w:num w:numId="4" w16cid:durableId="849565077">
    <w:abstractNumId w:val="35"/>
  </w:num>
  <w:num w:numId="5" w16cid:durableId="99422403">
    <w:abstractNumId w:val="5"/>
  </w:num>
  <w:num w:numId="6" w16cid:durableId="593126130">
    <w:abstractNumId w:val="12"/>
  </w:num>
  <w:num w:numId="7" w16cid:durableId="1810513432">
    <w:abstractNumId w:val="6"/>
  </w:num>
  <w:num w:numId="8" w16cid:durableId="1747679525">
    <w:abstractNumId w:val="7"/>
  </w:num>
  <w:num w:numId="9" w16cid:durableId="95684244">
    <w:abstractNumId w:val="13"/>
  </w:num>
  <w:num w:numId="10" w16cid:durableId="1658462873">
    <w:abstractNumId w:val="28"/>
  </w:num>
  <w:num w:numId="11" w16cid:durableId="1052581652">
    <w:abstractNumId w:val="31"/>
  </w:num>
  <w:num w:numId="12" w16cid:durableId="1599485328">
    <w:abstractNumId w:val="21"/>
  </w:num>
  <w:num w:numId="13" w16cid:durableId="1958945632">
    <w:abstractNumId w:val="23"/>
  </w:num>
  <w:num w:numId="14" w16cid:durableId="525220197">
    <w:abstractNumId w:val="30"/>
  </w:num>
  <w:num w:numId="15" w16cid:durableId="1103646850">
    <w:abstractNumId w:val="27"/>
  </w:num>
  <w:num w:numId="16" w16cid:durableId="1666589442">
    <w:abstractNumId w:val="15"/>
  </w:num>
  <w:num w:numId="17" w16cid:durableId="1883900711">
    <w:abstractNumId w:val="26"/>
  </w:num>
  <w:num w:numId="18" w16cid:durableId="1006908766">
    <w:abstractNumId w:val="1"/>
  </w:num>
  <w:num w:numId="19" w16cid:durableId="1581598852">
    <w:abstractNumId w:val="10"/>
  </w:num>
  <w:num w:numId="20" w16cid:durableId="1302615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36923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164628">
    <w:abstractNumId w:val="34"/>
  </w:num>
  <w:num w:numId="23" w16cid:durableId="1271814686">
    <w:abstractNumId w:val="0"/>
  </w:num>
  <w:num w:numId="24" w16cid:durableId="2020039705">
    <w:abstractNumId w:val="22"/>
  </w:num>
  <w:num w:numId="25" w16cid:durableId="1571816702">
    <w:abstractNumId w:val="2"/>
  </w:num>
  <w:num w:numId="26" w16cid:durableId="633949318">
    <w:abstractNumId w:val="38"/>
  </w:num>
  <w:num w:numId="27" w16cid:durableId="1301688307">
    <w:abstractNumId w:val="9"/>
  </w:num>
  <w:num w:numId="28" w16cid:durableId="1552964368">
    <w:abstractNumId w:val="14"/>
  </w:num>
  <w:num w:numId="29" w16cid:durableId="1825703082">
    <w:abstractNumId w:val="18"/>
  </w:num>
  <w:num w:numId="30" w16cid:durableId="98305067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6932307">
    <w:abstractNumId w:val="25"/>
  </w:num>
  <w:num w:numId="32" w16cid:durableId="730228190">
    <w:abstractNumId w:val="37"/>
  </w:num>
  <w:num w:numId="33" w16cid:durableId="1127894659">
    <w:abstractNumId w:val="29"/>
  </w:num>
  <w:num w:numId="34" w16cid:durableId="631251609">
    <w:abstractNumId w:val="33"/>
  </w:num>
  <w:num w:numId="35" w16cid:durableId="985545193">
    <w:abstractNumId w:val="8"/>
  </w:num>
  <w:num w:numId="36" w16cid:durableId="843014168">
    <w:abstractNumId w:val="16"/>
  </w:num>
  <w:num w:numId="37" w16cid:durableId="2069568853">
    <w:abstractNumId w:val="36"/>
  </w:num>
  <w:num w:numId="38" w16cid:durableId="1387100246">
    <w:abstractNumId w:val="19"/>
  </w:num>
  <w:num w:numId="39" w16cid:durableId="575475908">
    <w:abstractNumId w:val="11"/>
  </w:num>
  <w:num w:numId="40" w16cid:durableId="1545872315">
    <w:abstractNumId w:val="21"/>
  </w:num>
  <w:num w:numId="41" w16cid:durableId="179751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7554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7396118">
    <w:abstractNumId w:val="24"/>
  </w:num>
  <w:num w:numId="44" w16cid:durableId="491994816">
    <w:abstractNumId w:val="39"/>
  </w:num>
  <w:num w:numId="45" w16cid:durableId="16173699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2976933">
    <w:abstractNumId w:val="20"/>
  </w:num>
  <w:num w:numId="47" w16cid:durableId="3520734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601135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A77"/>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629"/>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AB"/>
    <w:rsid w:val="0004269E"/>
    <w:rsid w:val="000426C7"/>
    <w:rsid w:val="00042CEE"/>
    <w:rsid w:val="00042DFE"/>
    <w:rsid w:val="000430A6"/>
    <w:rsid w:val="000433DD"/>
    <w:rsid w:val="000437D2"/>
    <w:rsid w:val="00043815"/>
    <w:rsid w:val="00043DA0"/>
    <w:rsid w:val="00043F7C"/>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5ECA"/>
    <w:rsid w:val="00056011"/>
    <w:rsid w:val="00056030"/>
    <w:rsid w:val="00056144"/>
    <w:rsid w:val="00056544"/>
    <w:rsid w:val="00056973"/>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BF1"/>
    <w:rsid w:val="00074C1F"/>
    <w:rsid w:val="0007548F"/>
    <w:rsid w:val="000754E9"/>
    <w:rsid w:val="00075E03"/>
    <w:rsid w:val="000761C5"/>
    <w:rsid w:val="000763E6"/>
    <w:rsid w:val="0007643A"/>
    <w:rsid w:val="000767D1"/>
    <w:rsid w:val="00076B0F"/>
    <w:rsid w:val="00076C26"/>
    <w:rsid w:val="00076C8F"/>
    <w:rsid w:val="00076EF6"/>
    <w:rsid w:val="00077197"/>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07"/>
    <w:rsid w:val="00084CBD"/>
    <w:rsid w:val="00085612"/>
    <w:rsid w:val="00085BD1"/>
    <w:rsid w:val="00085C0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47B6"/>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8E5"/>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9D2"/>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1E4"/>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69"/>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2DD"/>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CCD"/>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29"/>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910"/>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10"/>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B0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058"/>
    <w:rsid w:val="00147269"/>
    <w:rsid w:val="0014747E"/>
    <w:rsid w:val="00147563"/>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77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C21"/>
    <w:rsid w:val="00192E1A"/>
    <w:rsid w:val="001930D7"/>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554"/>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C7"/>
    <w:rsid w:val="001B286C"/>
    <w:rsid w:val="001B290F"/>
    <w:rsid w:val="001B2D76"/>
    <w:rsid w:val="001B34A8"/>
    <w:rsid w:val="001B3AFA"/>
    <w:rsid w:val="001B4146"/>
    <w:rsid w:val="001B434B"/>
    <w:rsid w:val="001B479F"/>
    <w:rsid w:val="001B488B"/>
    <w:rsid w:val="001B48C6"/>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2AC"/>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39"/>
    <w:rsid w:val="00205244"/>
    <w:rsid w:val="002057CB"/>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0EC5"/>
    <w:rsid w:val="002312F4"/>
    <w:rsid w:val="0023131B"/>
    <w:rsid w:val="00231A14"/>
    <w:rsid w:val="00231C4E"/>
    <w:rsid w:val="00231FC7"/>
    <w:rsid w:val="00232B4D"/>
    <w:rsid w:val="00232EC0"/>
    <w:rsid w:val="00233211"/>
    <w:rsid w:val="002332B9"/>
    <w:rsid w:val="002333AC"/>
    <w:rsid w:val="0023360D"/>
    <w:rsid w:val="0023397D"/>
    <w:rsid w:val="002339B5"/>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1F82"/>
    <w:rsid w:val="0024211E"/>
    <w:rsid w:val="002424B7"/>
    <w:rsid w:val="002425FE"/>
    <w:rsid w:val="0024278A"/>
    <w:rsid w:val="0024287E"/>
    <w:rsid w:val="002428A3"/>
    <w:rsid w:val="0024336B"/>
    <w:rsid w:val="00243A9F"/>
    <w:rsid w:val="00243CEF"/>
    <w:rsid w:val="00243FF0"/>
    <w:rsid w:val="0024471D"/>
    <w:rsid w:val="0024478E"/>
    <w:rsid w:val="002447E7"/>
    <w:rsid w:val="00244AF3"/>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30"/>
    <w:rsid w:val="0025337C"/>
    <w:rsid w:val="00253569"/>
    <w:rsid w:val="00253B34"/>
    <w:rsid w:val="00253CC6"/>
    <w:rsid w:val="00253EAA"/>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9E0"/>
    <w:rsid w:val="00263BE4"/>
    <w:rsid w:val="00263C2F"/>
    <w:rsid w:val="00264127"/>
    <w:rsid w:val="00264548"/>
    <w:rsid w:val="00264B21"/>
    <w:rsid w:val="00264F32"/>
    <w:rsid w:val="002651D4"/>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0D15"/>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5CF"/>
    <w:rsid w:val="0027780A"/>
    <w:rsid w:val="00277836"/>
    <w:rsid w:val="00280062"/>
    <w:rsid w:val="002801D5"/>
    <w:rsid w:val="002803AC"/>
    <w:rsid w:val="002804F5"/>
    <w:rsid w:val="0028051E"/>
    <w:rsid w:val="002805E5"/>
    <w:rsid w:val="00280988"/>
    <w:rsid w:val="002810E2"/>
    <w:rsid w:val="00281542"/>
    <w:rsid w:val="0028173A"/>
    <w:rsid w:val="002818D5"/>
    <w:rsid w:val="00281C59"/>
    <w:rsid w:val="00282834"/>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4E9D"/>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637"/>
    <w:rsid w:val="002A2B47"/>
    <w:rsid w:val="002A3282"/>
    <w:rsid w:val="002A340D"/>
    <w:rsid w:val="002A3444"/>
    <w:rsid w:val="002A34AD"/>
    <w:rsid w:val="002A352A"/>
    <w:rsid w:val="002A3C33"/>
    <w:rsid w:val="002A3D5C"/>
    <w:rsid w:val="002A3D74"/>
    <w:rsid w:val="002A40FD"/>
    <w:rsid w:val="002A43E9"/>
    <w:rsid w:val="002A4A03"/>
    <w:rsid w:val="002A4D6B"/>
    <w:rsid w:val="002A5188"/>
    <w:rsid w:val="002A5359"/>
    <w:rsid w:val="002A5B7C"/>
    <w:rsid w:val="002A64D0"/>
    <w:rsid w:val="002A64E2"/>
    <w:rsid w:val="002A6A0E"/>
    <w:rsid w:val="002A6A9E"/>
    <w:rsid w:val="002A6F00"/>
    <w:rsid w:val="002A7005"/>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5F0"/>
    <w:rsid w:val="002B6850"/>
    <w:rsid w:val="002B6DF5"/>
    <w:rsid w:val="002B70BB"/>
    <w:rsid w:val="002B773C"/>
    <w:rsid w:val="002B7DE6"/>
    <w:rsid w:val="002C0245"/>
    <w:rsid w:val="002C1163"/>
    <w:rsid w:val="002C13C1"/>
    <w:rsid w:val="002C13D8"/>
    <w:rsid w:val="002C1504"/>
    <w:rsid w:val="002C18DD"/>
    <w:rsid w:val="002C1D8E"/>
    <w:rsid w:val="002C1FC8"/>
    <w:rsid w:val="002C2C19"/>
    <w:rsid w:val="002C3C8A"/>
    <w:rsid w:val="002C3FD6"/>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269"/>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BE7"/>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4B9B"/>
    <w:rsid w:val="003250C8"/>
    <w:rsid w:val="003258BB"/>
    <w:rsid w:val="00325C58"/>
    <w:rsid w:val="00326CC9"/>
    <w:rsid w:val="00326D39"/>
    <w:rsid w:val="00326E9B"/>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5A8"/>
    <w:rsid w:val="00340EC0"/>
    <w:rsid w:val="0034111C"/>
    <w:rsid w:val="003411BB"/>
    <w:rsid w:val="003412C8"/>
    <w:rsid w:val="00341410"/>
    <w:rsid w:val="003415D4"/>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47EB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6745"/>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EEE"/>
    <w:rsid w:val="00373F2B"/>
    <w:rsid w:val="00374862"/>
    <w:rsid w:val="00374932"/>
    <w:rsid w:val="00374DB8"/>
    <w:rsid w:val="00374E4F"/>
    <w:rsid w:val="00375430"/>
    <w:rsid w:val="003755B1"/>
    <w:rsid w:val="0037561E"/>
    <w:rsid w:val="003758CE"/>
    <w:rsid w:val="00375C8B"/>
    <w:rsid w:val="00375DD5"/>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1B9B"/>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587"/>
    <w:rsid w:val="00387844"/>
    <w:rsid w:val="00387971"/>
    <w:rsid w:val="00387A78"/>
    <w:rsid w:val="00387D9F"/>
    <w:rsid w:val="0039053F"/>
    <w:rsid w:val="0039054F"/>
    <w:rsid w:val="00390631"/>
    <w:rsid w:val="00390FA1"/>
    <w:rsid w:val="00390FFA"/>
    <w:rsid w:val="0039146A"/>
    <w:rsid w:val="00391748"/>
    <w:rsid w:val="0039185D"/>
    <w:rsid w:val="00392208"/>
    <w:rsid w:val="0039232F"/>
    <w:rsid w:val="003923CB"/>
    <w:rsid w:val="003924A4"/>
    <w:rsid w:val="003924E0"/>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B9"/>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863"/>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B4D"/>
    <w:rsid w:val="003C2CC7"/>
    <w:rsid w:val="003C303C"/>
    <w:rsid w:val="003C373B"/>
    <w:rsid w:val="003C3788"/>
    <w:rsid w:val="003C391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27"/>
    <w:rsid w:val="00412505"/>
    <w:rsid w:val="00412CFA"/>
    <w:rsid w:val="00413271"/>
    <w:rsid w:val="004136E4"/>
    <w:rsid w:val="00413B98"/>
    <w:rsid w:val="00413D12"/>
    <w:rsid w:val="00414221"/>
    <w:rsid w:val="00414382"/>
    <w:rsid w:val="004143D7"/>
    <w:rsid w:val="00414D64"/>
    <w:rsid w:val="00414DF1"/>
    <w:rsid w:val="004150F5"/>
    <w:rsid w:val="00415377"/>
    <w:rsid w:val="004153A3"/>
    <w:rsid w:val="00415BE6"/>
    <w:rsid w:val="004163D1"/>
    <w:rsid w:val="00416ABB"/>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67D"/>
    <w:rsid w:val="00423870"/>
    <w:rsid w:val="00423AEC"/>
    <w:rsid w:val="004248EA"/>
    <w:rsid w:val="00424FA7"/>
    <w:rsid w:val="00424FCB"/>
    <w:rsid w:val="0042507C"/>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27F0B"/>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493"/>
    <w:rsid w:val="0045783E"/>
    <w:rsid w:val="00457CD9"/>
    <w:rsid w:val="00460099"/>
    <w:rsid w:val="004608A2"/>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D77"/>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57E"/>
    <w:rsid w:val="00470B0C"/>
    <w:rsid w:val="00470DB5"/>
    <w:rsid w:val="004710E6"/>
    <w:rsid w:val="0047134D"/>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3E1"/>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AD1"/>
    <w:rsid w:val="004A4EE7"/>
    <w:rsid w:val="004A55C5"/>
    <w:rsid w:val="004A566A"/>
    <w:rsid w:val="004A62A0"/>
    <w:rsid w:val="004A6EA7"/>
    <w:rsid w:val="004A6EDD"/>
    <w:rsid w:val="004A7241"/>
    <w:rsid w:val="004A77D7"/>
    <w:rsid w:val="004A7F28"/>
    <w:rsid w:val="004B0318"/>
    <w:rsid w:val="004B07B8"/>
    <w:rsid w:val="004B07E3"/>
    <w:rsid w:val="004B0D4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16"/>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1F2D"/>
    <w:rsid w:val="004F20F0"/>
    <w:rsid w:val="004F2ADF"/>
    <w:rsid w:val="004F3489"/>
    <w:rsid w:val="004F427D"/>
    <w:rsid w:val="004F4391"/>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B5"/>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61"/>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0D"/>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327"/>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2C79"/>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53"/>
    <w:rsid w:val="005552D9"/>
    <w:rsid w:val="005554FF"/>
    <w:rsid w:val="00555600"/>
    <w:rsid w:val="00555C78"/>
    <w:rsid w:val="005564E0"/>
    <w:rsid w:val="0055690B"/>
    <w:rsid w:val="00556B84"/>
    <w:rsid w:val="00556F40"/>
    <w:rsid w:val="0056010A"/>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9C9"/>
    <w:rsid w:val="00586DAC"/>
    <w:rsid w:val="00587142"/>
    <w:rsid w:val="005876BD"/>
    <w:rsid w:val="005879EE"/>
    <w:rsid w:val="00590081"/>
    <w:rsid w:val="00590918"/>
    <w:rsid w:val="00590CBF"/>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55E"/>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6EE3"/>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2BAD"/>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BA"/>
    <w:rsid w:val="005D1447"/>
    <w:rsid w:val="005D18F7"/>
    <w:rsid w:val="005D1A87"/>
    <w:rsid w:val="005D22A1"/>
    <w:rsid w:val="005D2A9D"/>
    <w:rsid w:val="005D335F"/>
    <w:rsid w:val="005D33D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5F"/>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24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1FF"/>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38F"/>
    <w:rsid w:val="00612425"/>
    <w:rsid w:val="00612A98"/>
    <w:rsid w:val="00612B9A"/>
    <w:rsid w:val="00613237"/>
    <w:rsid w:val="006132CD"/>
    <w:rsid w:val="00613363"/>
    <w:rsid w:val="00613984"/>
    <w:rsid w:val="0061406C"/>
    <w:rsid w:val="0061410B"/>
    <w:rsid w:val="00614423"/>
    <w:rsid w:val="006144F3"/>
    <w:rsid w:val="00614ADB"/>
    <w:rsid w:val="00614CD1"/>
    <w:rsid w:val="006150F1"/>
    <w:rsid w:val="00615533"/>
    <w:rsid w:val="00615B29"/>
    <w:rsid w:val="00615B82"/>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1B9"/>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861"/>
    <w:rsid w:val="00647A15"/>
    <w:rsid w:val="00647FDF"/>
    <w:rsid w:val="0065002A"/>
    <w:rsid w:val="00650244"/>
    <w:rsid w:val="00650B1E"/>
    <w:rsid w:val="00650C35"/>
    <w:rsid w:val="00650D40"/>
    <w:rsid w:val="006518C3"/>
    <w:rsid w:val="006519A9"/>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A7B"/>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CE7"/>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0AD"/>
    <w:rsid w:val="0068350B"/>
    <w:rsid w:val="00683789"/>
    <w:rsid w:val="00683C73"/>
    <w:rsid w:val="006840BB"/>
    <w:rsid w:val="006844CD"/>
    <w:rsid w:val="00684D22"/>
    <w:rsid w:val="006853C5"/>
    <w:rsid w:val="00685557"/>
    <w:rsid w:val="00685B12"/>
    <w:rsid w:val="00686365"/>
    <w:rsid w:val="0068651A"/>
    <w:rsid w:val="00686A14"/>
    <w:rsid w:val="00686D11"/>
    <w:rsid w:val="00687081"/>
    <w:rsid w:val="00687331"/>
    <w:rsid w:val="0068771B"/>
    <w:rsid w:val="00687811"/>
    <w:rsid w:val="00690307"/>
    <w:rsid w:val="00690612"/>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10"/>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CC5"/>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A2D"/>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EC2"/>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C7CC5"/>
    <w:rsid w:val="006D004E"/>
    <w:rsid w:val="006D0065"/>
    <w:rsid w:val="006D0241"/>
    <w:rsid w:val="006D0339"/>
    <w:rsid w:val="006D0392"/>
    <w:rsid w:val="006D0514"/>
    <w:rsid w:val="006D0CE9"/>
    <w:rsid w:val="006D0D40"/>
    <w:rsid w:val="006D0FF4"/>
    <w:rsid w:val="006D1139"/>
    <w:rsid w:val="006D11FD"/>
    <w:rsid w:val="006D167D"/>
    <w:rsid w:val="006D1779"/>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3C39"/>
    <w:rsid w:val="006D3FCE"/>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492"/>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5ED"/>
    <w:rsid w:val="00703723"/>
    <w:rsid w:val="00703802"/>
    <w:rsid w:val="0070382E"/>
    <w:rsid w:val="00703976"/>
    <w:rsid w:val="00704027"/>
    <w:rsid w:val="007041D3"/>
    <w:rsid w:val="00704B8A"/>
    <w:rsid w:val="00704C9D"/>
    <w:rsid w:val="007050F7"/>
    <w:rsid w:val="007051AD"/>
    <w:rsid w:val="00705377"/>
    <w:rsid w:val="00705D1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A5C"/>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C7"/>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8A"/>
    <w:rsid w:val="007340AC"/>
    <w:rsid w:val="0073413F"/>
    <w:rsid w:val="007345AC"/>
    <w:rsid w:val="00735A2C"/>
    <w:rsid w:val="007363C3"/>
    <w:rsid w:val="00736544"/>
    <w:rsid w:val="007365E3"/>
    <w:rsid w:val="00736C88"/>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0AD9"/>
    <w:rsid w:val="00751180"/>
    <w:rsid w:val="007515B7"/>
    <w:rsid w:val="00751ADE"/>
    <w:rsid w:val="00751FC2"/>
    <w:rsid w:val="00752202"/>
    <w:rsid w:val="00752D70"/>
    <w:rsid w:val="00753195"/>
    <w:rsid w:val="00753A34"/>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9B2"/>
    <w:rsid w:val="00757E62"/>
    <w:rsid w:val="007600E5"/>
    <w:rsid w:val="007605C4"/>
    <w:rsid w:val="0076074D"/>
    <w:rsid w:val="0076110B"/>
    <w:rsid w:val="007617C3"/>
    <w:rsid w:val="007623B3"/>
    <w:rsid w:val="007628B2"/>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9DC"/>
    <w:rsid w:val="007A7FF4"/>
    <w:rsid w:val="007B0496"/>
    <w:rsid w:val="007B0776"/>
    <w:rsid w:val="007B0F99"/>
    <w:rsid w:val="007B1769"/>
    <w:rsid w:val="007B18C4"/>
    <w:rsid w:val="007B1EE7"/>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83C"/>
    <w:rsid w:val="007B7C20"/>
    <w:rsid w:val="007B7CEC"/>
    <w:rsid w:val="007B7F1D"/>
    <w:rsid w:val="007C0480"/>
    <w:rsid w:val="007C0716"/>
    <w:rsid w:val="007C0CB4"/>
    <w:rsid w:val="007C107C"/>
    <w:rsid w:val="007C162B"/>
    <w:rsid w:val="007C2086"/>
    <w:rsid w:val="007C2235"/>
    <w:rsid w:val="007C2739"/>
    <w:rsid w:val="007C27F7"/>
    <w:rsid w:val="007C2D4C"/>
    <w:rsid w:val="007C2F14"/>
    <w:rsid w:val="007C3162"/>
    <w:rsid w:val="007C3550"/>
    <w:rsid w:val="007C37F1"/>
    <w:rsid w:val="007C421B"/>
    <w:rsid w:val="007C44F7"/>
    <w:rsid w:val="007C49E1"/>
    <w:rsid w:val="007C4F84"/>
    <w:rsid w:val="007C52D8"/>
    <w:rsid w:val="007C5435"/>
    <w:rsid w:val="007C5B54"/>
    <w:rsid w:val="007C5EEF"/>
    <w:rsid w:val="007C6124"/>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1C07"/>
    <w:rsid w:val="007E2344"/>
    <w:rsid w:val="007E2681"/>
    <w:rsid w:val="007E30DA"/>
    <w:rsid w:val="007E33B2"/>
    <w:rsid w:val="007E3F3D"/>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0D8E"/>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83C"/>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9E3"/>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4A7"/>
    <w:rsid w:val="00823639"/>
    <w:rsid w:val="008238B9"/>
    <w:rsid w:val="00823A39"/>
    <w:rsid w:val="00824226"/>
    <w:rsid w:val="008243A1"/>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6C5"/>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5B2"/>
    <w:rsid w:val="0086764F"/>
    <w:rsid w:val="00867785"/>
    <w:rsid w:val="00870085"/>
    <w:rsid w:val="0087077D"/>
    <w:rsid w:val="00870D7D"/>
    <w:rsid w:val="008713C0"/>
    <w:rsid w:val="00871892"/>
    <w:rsid w:val="00871C84"/>
    <w:rsid w:val="0087200B"/>
    <w:rsid w:val="008723DA"/>
    <w:rsid w:val="008724E4"/>
    <w:rsid w:val="0087259B"/>
    <w:rsid w:val="008727AE"/>
    <w:rsid w:val="00872BF2"/>
    <w:rsid w:val="00872BFD"/>
    <w:rsid w:val="00872CE3"/>
    <w:rsid w:val="00873319"/>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68"/>
    <w:rsid w:val="008809E0"/>
    <w:rsid w:val="00880A06"/>
    <w:rsid w:val="00880C1F"/>
    <w:rsid w:val="00880F0E"/>
    <w:rsid w:val="008815D1"/>
    <w:rsid w:val="0088190E"/>
    <w:rsid w:val="00881920"/>
    <w:rsid w:val="00881A9A"/>
    <w:rsid w:val="00881C68"/>
    <w:rsid w:val="008823AA"/>
    <w:rsid w:val="00882419"/>
    <w:rsid w:val="008826F1"/>
    <w:rsid w:val="0088287B"/>
    <w:rsid w:val="00882911"/>
    <w:rsid w:val="00882EC6"/>
    <w:rsid w:val="008839D3"/>
    <w:rsid w:val="00883F87"/>
    <w:rsid w:val="0088427B"/>
    <w:rsid w:val="0088469D"/>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9B8"/>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CA0"/>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B7EE9"/>
    <w:rsid w:val="008C08BB"/>
    <w:rsid w:val="008C09EB"/>
    <w:rsid w:val="008C146F"/>
    <w:rsid w:val="008C178D"/>
    <w:rsid w:val="008C1912"/>
    <w:rsid w:val="008C2186"/>
    <w:rsid w:val="008C22E1"/>
    <w:rsid w:val="008C24DA"/>
    <w:rsid w:val="008C40F0"/>
    <w:rsid w:val="008C410A"/>
    <w:rsid w:val="008C5044"/>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871"/>
    <w:rsid w:val="008D5A37"/>
    <w:rsid w:val="008D6686"/>
    <w:rsid w:val="008D66DD"/>
    <w:rsid w:val="008D6BDA"/>
    <w:rsid w:val="008D6E96"/>
    <w:rsid w:val="008D6FAD"/>
    <w:rsid w:val="008D702D"/>
    <w:rsid w:val="008D71B5"/>
    <w:rsid w:val="008D728C"/>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0A5"/>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6CF"/>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7D3"/>
    <w:rsid w:val="00910AFF"/>
    <w:rsid w:val="00911609"/>
    <w:rsid w:val="009117E4"/>
    <w:rsid w:val="009126AA"/>
    <w:rsid w:val="00912711"/>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EDC"/>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43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A8D"/>
    <w:rsid w:val="00944B62"/>
    <w:rsid w:val="00944EC3"/>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E95"/>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70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AE2"/>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406"/>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A92"/>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9FE"/>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56F8"/>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9AA"/>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129"/>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DC8"/>
    <w:rsid w:val="00A56E9A"/>
    <w:rsid w:val="00A56F3F"/>
    <w:rsid w:val="00A57C29"/>
    <w:rsid w:val="00A57CEE"/>
    <w:rsid w:val="00A60759"/>
    <w:rsid w:val="00A60A01"/>
    <w:rsid w:val="00A60B29"/>
    <w:rsid w:val="00A615DE"/>
    <w:rsid w:val="00A616C9"/>
    <w:rsid w:val="00A61CB8"/>
    <w:rsid w:val="00A61F5F"/>
    <w:rsid w:val="00A62831"/>
    <w:rsid w:val="00A62CC6"/>
    <w:rsid w:val="00A630C9"/>
    <w:rsid w:val="00A63472"/>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4"/>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6C8"/>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44B"/>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4F1"/>
    <w:rsid w:val="00AD7992"/>
    <w:rsid w:val="00AD7AFE"/>
    <w:rsid w:val="00AD7EFE"/>
    <w:rsid w:val="00AE0009"/>
    <w:rsid w:val="00AE0569"/>
    <w:rsid w:val="00AE13F6"/>
    <w:rsid w:val="00AE1B78"/>
    <w:rsid w:val="00AE2227"/>
    <w:rsid w:val="00AE24D8"/>
    <w:rsid w:val="00AE263C"/>
    <w:rsid w:val="00AE29C9"/>
    <w:rsid w:val="00AE2A3B"/>
    <w:rsid w:val="00AE2B4E"/>
    <w:rsid w:val="00AE2E23"/>
    <w:rsid w:val="00AE2E7D"/>
    <w:rsid w:val="00AE3B8F"/>
    <w:rsid w:val="00AE3BDD"/>
    <w:rsid w:val="00AE3F89"/>
    <w:rsid w:val="00AE4244"/>
    <w:rsid w:val="00AE491A"/>
    <w:rsid w:val="00AE4A5C"/>
    <w:rsid w:val="00AE4AC2"/>
    <w:rsid w:val="00AE5230"/>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0AF"/>
    <w:rsid w:val="00AF70D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EDD"/>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694"/>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112"/>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992"/>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190"/>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82D"/>
    <w:rsid w:val="00B90922"/>
    <w:rsid w:val="00B91BBC"/>
    <w:rsid w:val="00B91D73"/>
    <w:rsid w:val="00B92255"/>
    <w:rsid w:val="00B925D5"/>
    <w:rsid w:val="00B92DB4"/>
    <w:rsid w:val="00B92EC7"/>
    <w:rsid w:val="00B93008"/>
    <w:rsid w:val="00B932AC"/>
    <w:rsid w:val="00B93776"/>
    <w:rsid w:val="00B9378B"/>
    <w:rsid w:val="00B9421C"/>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5F48"/>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11"/>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CBB"/>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3"/>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B2F"/>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0"/>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DBE"/>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022"/>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27A"/>
    <w:rsid w:val="00C306DF"/>
    <w:rsid w:val="00C30B02"/>
    <w:rsid w:val="00C30FC4"/>
    <w:rsid w:val="00C310E2"/>
    <w:rsid w:val="00C3129C"/>
    <w:rsid w:val="00C31BA6"/>
    <w:rsid w:val="00C32045"/>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66"/>
    <w:rsid w:val="00C500FF"/>
    <w:rsid w:val="00C506C2"/>
    <w:rsid w:val="00C5092C"/>
    <w:rsid w:val="00C50A24"/>
    <w:rsid w:val="00C50B1E"/>
    <w:rsid w:val="00C5122E"/>
    <w:rsid w:val="00C515E1"/>
    <w:rsid w:val="00C51A13"/>
    <w:rsid w:val="00C51F3B"/>
    <w:rsid w:val="00C52652"/>
    <w:rsid w:val="00C527DC"/>
    <w:rsid w:val="00C52864"/>
    <w:rsid w:val="00C52AC7"/>
    <w:rsid w:val="00C52F80"/>
    <w:rsid w:val="00C53097"/>
    <w:rsid w:val="00C54095"/>
    <w:rsid w:val="00C54862"/>
    <w:rsid w:val="00C55379"/>
    <w:rsid w:val="00C55B74"/>
    <w:rsid w:val="00C55C85"/>
    <w:rsid w:val="00C55DC9"/>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3CFE"/>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549"/>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A76"/>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100"/>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4E82"/>
    <w:rsid w:val="00CA5681"/>
    <w:rsid w:val="00CA6665"/>
    <w:rsid w:val="00CA6680"/>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A7A"/>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07E91"/>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0C9"/>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0A9"/>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0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25"/>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6EC6"/>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227"/>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0C9F"/>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6B5A"/>
    <w:rsid w:val="00E37672"/>
    <w:rsid w:val="00E37A81"/>
    <w:rsid w:val="00E37D39"/>
    <w:rsid w:val="00E40247"/>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B30"/>
    <w:rsid w:val="00E520DD"/>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9C7"/>
    <w:rsid w:val="00E61EA3"/>
    <w:rsid w:val="00E622B1"/>
    <w:rsid w:val="00E636C0"/>
    <w:rsid w:val="00E63A58"/>
    <w:rsid w:val="00E64381"/>
    <w:rsid w:val="00E6494A"/>
    <w:rsid w:val="00E64F80"/>
    <w:rsid w:val="00E65222"/>
    <w:rsid w:val="00E65995"/>
    <w:rsid w:val="00E65C1A"/>
    <w:rsid w:val="00E65F33"/>
    <w:rsid w:val="00E66160"/>
    <w:rsid w:val="00E66BB3"/>
    <w:rsid w:val="00E6718B"/>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9FF"/>
    <w:rsid w:val="00E74E22"/>
    <w:rsid w:val="00E75041"/>
    <w:rsid w:val="00E754C1"/>
    <w:rsid w:val="00E754FB"/>
    <w:rsid w:val="00E7569B"/>
    <w:rsid w:val="00E757F7"/>
    <w:rsid w:val="00E75ADB"/>
    <w:rsid w:val="00E75CBB"/>
    <w:rsid w:val="00E7616C"/>
    <w:rsid w:val="00E762EF"/>
    <w:rsid w:val="00E77004"/>
    <w:rsid w:val="00E7719B"/>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801"/>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34B"/>
    <w:rsid w:val="00EA6600"/>
    <w:rsid w:val="00EA6835"/>
    <w:rsid w:val="00EA6BBF"/>
    <w:rsid w:val="00EA6BD8"/>
    <w:rsid w:val="00EA6EEB"/>
    <w:rsid w:val="00EA7120"/>
    <w:rsid w:val="00EA7437"/>
    <w:rsid w:val="00EA7931"/>
    <w:rsid w:val="00EA7C0E"/>
    <w:rsid w:val="00EA7E5E"/>
    <w:rsid w:val="00EB059D"/>
    <w:rsid w:val="00EB0BC1"/>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885"/>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14BB"/>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620"/>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92C"/>
    <w:rsid w:val="00EE3FFD"/>
    <w:rsid w:val="00EE43B9"/>
    <w:rsid w:val="00EE477D"/>
    <w:rsid w:val="00EE5D6C"/>
    <w:rsid w:val="00EE61B1"/>
    <w:rsid w:val="00EE63E6"/>
    <w:rsid w:val="00EE65A8"/>
    <w:rsid w:val="00EE69A6"/>
    <w:rsid w:val="00EE70D1"/>
    <w:rsid w:val="00EE74A7"/>
    <w:rsid w:val="00EE76A9"/>
    <w:rsid w:val="00EE7B57"/>
    <w:rsid w:val="00EE7F24"/>
    <w:rsid w:val="00EE7FA7"/>
    <w:rsid w:val="00EF0191"/>
    <w:rsid w:val="00EF0555"/>
    <w:rsid w:val="00EF05DD"/>
    <w:rsid w:val="00EF09DC"/>
    <w:rsid w:val="00EF0B61"/>
    <w:rsid w:val="00EF0BCA"/>
    <w:rsid w:val="00EF0E47"/>
    <w:rsid w:val="00EF13CC"/>
    <w:rsid w:val="00EF19C9"/>
    <w:rsid w:val="00EF2172"/>
    <w:rsid w:val="00EF21C3"/>
    <w:rsid w:val="00EF25CA"/>
    <w:rsid w:val="00EF272B"/>
    <w:rsid w:val="00EF3325"/>
    <w:rsid w:val="00EF3390"/>
    <w:rsid w:val="00EF3499"/>
    <w:rsid w:val="00EF40A3"/>
    <w:rsid w:val="00EF4668"/>
    <w:rsid w:val="00EF47C7"/>
    <w:rsid w:val="00EF4858"/>
    <w:rsid w:val="00EF48AF"/>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2DDF"/>
    <w:rsid w:val="00F13C1B"/>
    <w:rsid w:val="00F13D37"/>
    <w:rsid w:val="00F1416E"/>
    <w:rsid w:val="00F143D5"/>
    <w:rsid w:val="00F14F43"/>
    <w:rsid w:val="00F15D7C"/>
    <w:rsid w:val="00F15DB4"/>
    <w:rsid w:val="00F15EA7"/>
    <w:rsid w:val="00F15F33"/>
    <w:rsid w:val="00F161A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7ED"/>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015"/>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530"/>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4A7"/>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80B"/>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76D"/>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5AE"/>
    <w:rsid w:val="00FA5737"/>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593"/>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98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3F7"/>
    <w:rsid w:val="00FE631D"/>
    <w:rsid w:val="00FE6958"/>
    <w:rsid w:val="00FE6A1A"/>
    <w:rsid w:val="00FE72F2"/>
    <w:rsid w:val="00FE7528"/>
    <w:rsid w:val="00FE763F"/>
    <w:rsid w:val="00FF0056"/>
    <w:rsid w:val="00FF0485"/>
    <w:rsid w:val="00FF12D4"/>
    <w:rsid w:val="00FF1692"/>
    <w:rsid w:val="00FF16F2"/>
    <w:rsid w:val="00FF1A3D"/>
    <w:rsid w:val="00FF1A78"/>
    <w:rsid w:val="00FF1E70"/>
    <w:rsid w:val="00FF2046"/>
    <w:rsid w:val="00FF230C"/>
    <w:rsid w:val="00FF24A1"/>
    <w:rsid w:val="00FF25F7"/>
    <w:rsid w:val="00FF26E4"/>
    <w:rsid w:val="00FF2B5B"/>
    <w:rsid w:val="00FF2EB4"/>
    <w:rsid w:val="00FF35D1"/>
    <w:rsid w:val="00FF3633"/>
    <w:rsid w:val="00FF3A23"/>
    <w:rsid w:val="00FF3D60"/>
    <w:rsid w:val="00FF45B9"/>
    <w:rsid w:val="00FF4907"/>
    <w:rsid w:val="00FF5188"/>
    <w:rsid w:val="00FF560E"/>
    <w:rsid w:val="00FF5C8F"/>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7ED"/>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F227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27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CaptionChar2">
    <w:name w:val="Caption Char2"/>
    <w:aliases w:val="Caption Char1 Char Char1,cap Char Char1 Char1,Caption Char Char1 Char Char1,cap Char2 Char Char1,Ca Char1,cap Char2 Char2,Caption Char C... Char1,Caption Char Char1"/>
    <w:rsid w:val="00270D15"/>
    <w:rPr>
      <w:rFonts w:eastAsia="Times New Roman"/>
      <w:b/>
      <w:sz w:val="24"/>
      <w:szCs w:val="24"/>
      <w:lang w:eastAsia="zh-CN"/>
    </w:rPr>
  </w:style>
  <w:style w:type="paragraph" w:customStyle="1" w:styleId="paragraph">
    <w:name w:val="paragraph"/>
    <w:basedOn w:val="Normal"/>
    <w:rsid w:val="005B2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B2BAD"/>
  </w:style>
  <w:style w:type="character" w:customStyle="1" w:styleId="eop">
    <w:name w:val="eop"/>
    <w:basedOn w:val="DefaultParagraphFont"/>
    <w:rsid w:val="005B2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90964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7660851">
      <w:bodyDiv w:val="1"/>
      <w:marLeft w:val="0"/>
      <w:marRight w:val="0"/>
      <w:marTop w:val="0"/>
      <w:marBottom w:val="0"/>
      <w:divBdr>
        <w:top w:val="none" w:sz="0" w:space="0" w:color="auto"/>
        <w:left w:val="none" w:sz="0" w:space="0" w:color="auto"/>
        <w:bottom w:val="none" w:sz="0" w:space="0" w:color="auto"/>
        <w:right w:val="none" w:sz="0" w:space="0" w:color="auto"/>
      </w:divBdr>
    </w:div>
    <w:div w:id="249125601">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110185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87548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1773329">
      <w:bodyDiv w:val="1"/>
      <w:marLeft w:val="0"/>
      <w:marRight w:val="0"/>
      <w:marTop w:val="0"/>
      <w:marBottom w:val="0"/>
      <w:divBdr>
        <w:top w:val="none" w:sz="0" w:space="0" w:color="auto"/>
        <w:left w:val="none" w:sz="0" w:space="0" w:color="auto"/>
        <w:bottom w:val="none" w:sz="0" w:space="0" w:color="auto"/>
        <w:right w:val="none" w:sz="0" w:space="0" w:color="auto"/>
      </w:divBdr>
    </w:div>
    <w:div w:id="4646667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750061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0718584">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68600081">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02129729">
      <w:bodyDiv w:val="1"/>
      <w:marLeft w:val="0"/>
      <w:marRight w:val="0"/>
      <w:marTop w:val="0"/>
      <w:marBottom w:val="0"/>
      <w:divBdr>
        <w:top w:val="none" w:sz="0" w:space="0" w:color="auto"/>
        <w:left w:val="none" w:sz="0" w:space="0" w:color="auto"/>
        <w:bottom w:val="none" w:sz="0" w:space="0" w:color="auto"/>
        <w:right w:val="none" w:sz="0" w:space="0" w:color="auto"/>
      </w:divBdr>
    </w:div>
    <w:div w:id="120509837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5195092">
      <w:bodyDiv w:val="1"/>
      <w:marLeft w:val="0"/>
      <w:marRight w:val="0"/>
      <w:marTop w:val="0"/>
      <w:marBottom w:val="0"/>
      <w:divBdr>
        <w:top w:val="none" w:sz="0" w:space="0" w:color="auto"/>
        <w:left w:val="none" w:sz="0" w:space="0" w:color="auto"/>
        <w:bottom w:val="none" w:sz="0" w:space="0" w:color="auto"/>
        <w:right w:val="none" w:sz="0" w:space="0" w:color="auto"/>
      </w:divBdr>
    </w:div>
    <w:div w:id="1540895716">
      <w:bodyDiv w:val="1"/>
      <w:marLeft w:val="0"/>
      <w:marRight w:val="0"/>
      <w:marTop w:val="0"/>
      <w:marBottom w:val="0"/>
      <w:divBdr>
        <w:top w:val="none" w:sz="0" w:space="0" w:color="auto"/>
        <w:left w:val="none" w:sz="0" w:space="0" w:color="auto"/>
        <w:bottom w:val="none" w:sz="0" w:space="0" w:color="auto"/>
        <w:right w:val="none" w:sz="0" w:space="0" w:color="auto"/>
      </w:divBdr>
      <w:divsChild>
        <w:div w:id="1507094634">
          <w:marLeft w:val="0"/>
          <w:marRight w:val="0"/>
          <w:marTop w:val="0"/>
          <w:marBottom w:val="0"/>
          <w:divBdr>
            <w:top w:val="none" w:sz="0" w:space="0" w:color="auto"/>
            <w:left w:val="none" w:sz="0" w:space="0" w:color="auto"/>
            <w:bottom w:val="none" w:sz="0" w:space="0" w:color="auto"/>
            <w:right w:val="none" w:sz="0" w:space="0" w:color="auto"/>
          </w:divBdr>
        </w:div>
        <w:div w:id="904728007">
          <w:marLeft w:val="0"/>
          <w:marRight w:val="0"/>
          <w:marTop w:val="0"/>
          <w:marBottom w:val="0"/>
          <w:divBdr>
            <w:top w:val="none" w:sz="0" w:space="0" w:color="auto"/>
            <w:left w:val="none" w:sz="0" w:space="0" w:color="auto"/>
            <w:bottom w:val="none" w:sz="0" w:space="0" w:color="auto"/>
            <w:right w:val="none" w:sz="0" w:space="0" w:color="auto"/>
          </w:divBdr>
        </w:div>
        <w:div w:id="2112967454">
          <w:marLeft w:val="0"/>
          <w:marRight w:val="0"/>
          <w:marTop w:val="0"/>
          <w:marBottom w:val="0"/>
          <w:divBdr>
            <w:top w:val="none" w:sz="0" w:space="0" w:color="auto"/>
            <w:left w:val="none" w:sz="0" w:space="0" w:color="auto"/>
            <w:bottom w:val="none" w:sz="0" w:space="0" w:color="auto"/>
            <w:right w:val="none" w:sz="0" w:space="0" w:color="auto"/>
          </w:divBdr>
          <w:divsChild>
            <w:div w:id="1379743077">
              <w:marLeft w:val="-75"/>
              <w:marRight w:val="0"/>
              <w:marTop w:val="30"/>
              <w:marBottom w:val="30"/>
              <w:divBdr>
                <w:top w:val="none" w:sz="0" w:space="0" w:color="auto"/>
                <w:left w:val="none" w:sz="0" w:space="0" w:color="auto"/>
                <w:bottom w:val="none" w:sz="0" w:space="0" w:color="auto"/>
                <w:right w:val="none" w:sz="0" w:space="0" w:color="auto"/>
              </w:divBdr>
              <w:divsChild>
                <w:div w:id="328406364">
                  <w:marLeft w:val="0"/>
                  <w:marRight w:val="0"/>
                  <w:marTop w:val="0"/>
                  <w:marBottom w:val="0"/>
                  <w:divBdr>
                    <w:top w:val="none" w:sz="0" w:space="0" w:color="auto"/>
                    <w:left w:val="none" w:sz="0" w:space="0" w:color="auto"/>
                    <w:bottom w:val="none" w:sz="0" w:space="0" w:color="auto"/>
                    <w:right w:val="none" w:sz="0" w:space="0" w:color="auto"/>
                  </w:divBdr>
                  <w:divsChild>
                    <w:div w:id="709957334">
                      <w:marLeft w:val="0"/>
                      <w:marRight w:val="0"/>
                      <w:marTop w:val="0"/>
                      <w:marBottom w:val="0"/>
                      <w:divBdr>
                        <w:top w:val="none" w:sz="0" w:space="0" w:color="auto"/>
                        <w:left w:val="none" w:sz="0" w:space="0" w:color="auto"/>
                        <w:bottom w:val="none" w:sz="0" w:space="0" w:color="auto"/>
                        <w:right w:val="none" w:sz="0" w:space="0" w:color="auto"/>
                      </w:divBdr>
                    </w:div>
                  </w:divsChild>
                </w:div>
                <w:div w:id="189144818">
                  <w:marLeft w:val="0"/>
                  <w:marRight w:val="0"/>
                  <w:marTop w:val="0"/>
                  <w:marBottom w:val="0"/>
                  <w:divBdr>
                    <w:top w:val="none" w:sz="0" w:space="0" w:color="auto"/>
                    <w:left w:val="none" w:sz="0" w:space="0" w:color="auto"/>
                    <w:bottom w:val="none" w:sz="0" w:space="0" w:color="auto"/>
                    <w:right w:val="none" w:sz="0" w:space="0" w:color="auto"/>
                  </w:divBdr>
                  <w:divsChild>
                    <w:div w:id="1768455627">
                      <w:marLeft w:val="0"/>
                      <w:marRight w:val="0"/>
                      <w:marTop w:val="0"/>
                      <w:marBottom w:val="0"/>
                      <w:divBdr>
                        <w:top w:val="none" w:sz="0" w:space="0" w:color="auto"/>
                        <w:left w:val="none" w:sz="0" w:space="0" w:color="auto"/>
                        <w:bottom w:val="none" w:sz="0" w:space="0" w:color="auto"/>
                        <w:right w:val="none" w:sz="0" w:space="0" w:color="auto"/>
                      </w:divBdr>
                    </w:div>
                  </w:divsChild>
                </w:div>
                <w:div w:id="2124034124">
                  <w:marLeft w:val="0"/>
                  <w:marRight w:val="0"/>
                  <w:marTop w:val="0"/>
                  <w:marBottom w:val="0"/>
                  <w:divBdr>
                    <w:top w:val="none" w:sz="0" w:space="0" w:color="auto"/>
                    <w:left w:val="none" w:sz="0" w:space="0" w:color="auto"/>
                    <w:bottom w:val="none" w:sz="0" w:space="0" w:color="auto"/>
                    <w:right w:val="none" w:sz="0" w:space="0" w:color="auto"/>
                  </w:divBdr>
                  <w:divsChild>
                    <w:div w:id="1157646391">
                      <w:marLeft w:val="0"/>
                      <w:marRight w:val="0"/>
                      <w:marTop w:val="0"/>
                      <w:marBottom w:val="0"/>
                      <w:divBdr>
                        <w:top w:val="none" w:sz="0" w:space="0" w:color="auto"/>
                        <w:left w:val="none" w:sz="0" w:space="0" w:color="auto"/>
                        <w:bottom w:val="none" w:sz="0" w:space="0" w:color="auto"/>
                        <w:right w:val="none" w:sz="0" w:space="0" w:color="auto"/>
                      </w:divBdr>
                    </w:div>
                  </w:divsChild>
                </w:div>
                <w:div w:id="368266712">
                  <w:marLeft w:val="0"/>
                  <w:marRight w:val="0"/>
                  <w:marTop w:val="0"/>
                  <w:marBottom w:val="0"/>
                  <w:divBdr>
                    <w:top w:val="none" w:sz="0" w:space="0" w:color="auto"/>
                    <w:left w:val="none" w:sz="0" w:space="0" w:color="auto"/>
                    <w:bottom w:val="none" w:sz="0" w:space="0" w:color="auto"/>
                    <w:right w:val="none" w:sz="0" w:space="0" w:color="auto"/>
                  </w:divBdr>
                  <w:divsChild>
                    <w:div w:id="1463307653">
                      <w:marLeft w:val="0"/>
                      <w:marRight w:val="0"/>
                      <w:marTop w:val="0"/>
                      <w:marBottom w:val="0"/>
                      <w:divBdr>
                        <w:top w:val="none" w:sz="0" w:space="0" w:color="auto"/>
                        <w:left w:val="none" w:sz="0" w:space="0" w:color="auto"/>
                        <w:bottom w:val="none" w:sz="0" w:space="0" w:color="auto"/>
                        <w:right w:val="none" w:sz="0" w:space="0" w:color="auto"/>
                      </w:divBdr>
                    </w:div>
                  </w:divsChild>
                </w:div>
                <w:div w:id="541554062">
                  <w:marLeft w:val="0"/>
                  <w:marRight w:val="0"/>
                  <w:marTop w:val="0"/>
                  <w:marBottom w:val="0"/>
                  <w:divBdr>
                    <w:top w:val="none" w:sz="0" w:space="0" w:color="auto"/>
                    <w:left w:val="none" w:sz="0" w:space="0" w:color="auto"/>
                    <w:bottom w:val="none" w:sz="0" w:space="0" w:color="auto"/>
                    <w:right w:val="none" w:sz="0" w:space="0" w:color="auto"/>
                  </w:divBdr>
                  <w:divsChild>
                    <w:div w:id="1709254106">
                      <w:marLeft w:val="0"/>
                      <w:marRight w:val="0"/>
                      <w:marTop w:val="0"/>
                      <w:marBottom w:val="0"/>
                      <w:divBdr>
                        <w:top w:val="none" w:sz="0" w:space="0" w:color="auto"/>
                        <w:left w:val="none" w:sz="0" w:space="0" w:color="auto"/>
                        <w:bottom w:val="none" w:sz="0" w:space="0" w:color="auto"/>
                        <w:right w:val="none" w:sz="0" w:space="0" w:color="auto"/>
                      </w:divBdr>
                    </w:div>
                  </w:divsChild>
                </w:div>
                <w:div w:id="1532723117">
                  <w:marLeft w:val="0"/>
                  <w:marRight w:val="0"/>
                  <w:marTop w:val="0"/>
                  <w:marBottom w:val="0"/>
                  <w:divBdr>
                    <w:top w:val="none" w:sz="0" w:space="0" w:color="auto"/>
                    <w:left w:val="none" w:sz="0" w:space="0" w:color="auto"/>
                    <w:bottom w:val="none" w:sz="0" w:space="0" w:color="auto"/>
                    <w:right w:val="none" w:sz="0" w:space="0" w:color="auto"/>
                  </w:divBdr>
                  <w:divsChild>
                    <w:div w:id="1796101378">
                      <w:marLeft w:val="0"/>
                      <w:marRight w:val="0"/>
                      <w:marTop w:val="0"/>
                      <w:marBottom w:val="0"/>
                      <w:divBdr>
                        <w:top w:val="none" w:sz="0" w:space="0" w:color="auto"/>
                        <w:left w:val="none" w:sz="0" w:space="0" w:color="auto"/>
                        <w:bottom w:val="none" w:sz="0" w:space="0" w:color="auto"/>
                        <w:right w:val="none" w:sz="0" w:space="0" w:color="auto"/>
                      </w:divBdr>
                    </w:div>
                  </w:divsChild>
                </w:div>
                <w:div w:id="745490753">
                  <w:marLeft w:val="0"/>
                  <w:marRight w:val="0"/>
                  <w:marTop w:val="0"/>
                  <w:marBottom w:val="0"/>
                  <w:divBdr>
                    <w:top w:val="none" w:sz="0" w:space="0" w:color="auto"/>
                    <w:left w:val="none" w:sz="0" w:space="0" w:color="auto"/>
                    <w:bottom w:val="none" w:sz="0" w:space="0" w:color="auto"/>
                    <w:right w:val="none" w:sz="0" w:space="0" w:color="auto"/>
                  </w:divBdr>
                  <w:divsChild>
                    <w:div w:id="722366159">
                      <w:marLeft w:val="0"/>
                      <w:marRight w:val="0"/>
                      <w:marTop w:val="0"/>
                      <w:marBottom w:val="0"/>
                      <w:divBdr>
                        <w:top w:val="none" w:sz="0" w:space="0" w:color="auto"/>
                        <w:left w:val="none" w:sz="0" w:space="0" w:color="auto"/>
                        <w:bottom w:val="none" w:sz="0" w:space="0" w:color="auto"/>
                        <w:right w:val="none" w:sz="0" w:space="0" w:color="auto"/>
                      </w:divBdr>
                    </w:div>
                  </w:divsChild>
                </w:div>
                <w:div w:id="1325472505">
                  <w:marLeft w:val="0"/>
                  <w:marRight w:val="0"/>
                  <w:marTop w:val="0"/>
                  <w:marBottom w:val="0"/>
                  <w:divBdr>
                    <w:top w:val="none" w:sz="0" w:space="0" w:color="auto"/>
                    <w:left w:val="none" w:sz="0" w:space="0" w:color="auto"/>
                    <w:bottom w:val="none" w:sz="0" w:space="0" w:color="auto"/>
                    <w:right w:val="none" w:sz="0" w:space="0" w:color="auto"/>
                  </w:divBdr>
                  <w:divsChild>
                    <w:div w:id="1794056566">
                      <w:marLeft w:val="0"/>
                      <w:marRight w:val="0"/>
                      <w:marTop w:val="0"/>
                      <w:marBottom w:val="0"/>
                      <w:divBdr>
                        <w:top w:val="none" w:sz="0" w:space="0" w:color="auto"/>
                        <w:left w:val="none" w:sz="0" w:space="0" w:color="auto"/>
                        <w:bottom w:val="none" w:sz="0" w:space="0" w:color="auto"/>
                        <w:right w:val="none" w:sz="0" w:space="0" w:color="auto"/>
                      </w:divBdr>
                    </w:div>
                  </w:divsChild>
                </w:div>
                <w:div w:id="939292119">
                  <w:marLeft w:val="0"/>
                  <w:marRight w:val="0"/>
                  <w:marTop w:val="0"/>
                  <w:marBottom w:val="0"/>
                  <w:divBdr>
                    <w:top w:val="none" w:sz="0" w:space="0" w:color="auto"/>
                    <w:left w:val="none" w:sz="0" w:space="0" w:color="auto"/>
                    <w:bottom w:val="none" w:sz="0" w:space="0" w:color="auto"/>
                    <w:right w:val="none" w:sz="0" w:space="0" w:color="auto"/>
                  </w:divBdr>
                  <w:divsChild>
                    <w:div w:id="1451509623">
                      <w:marLeft w:val="0"/>
                      <w:marRight w:val="0"/>
                      <w:marTop w:val="0"/>
                      <w:marBottom w:val="0"/>
                      <w:divBdr>
                        <w:top w:val="none" w:sz="0" w:space="0" w:color="auto"/>
                        <w:left w:val="none" w:sz="0" w:space="0" w:color="auto"/>
                        <w:bottom w:val="none" w:sz="0" w:space="0" w:color="auto"/>
                        <w:right w:val="none" w:sz="0" w:space="0" w:color="auto"/>
                      </w:divBdr>
                    </w:div>
                  </w:divsChild>
                </w:div>
                <w:div w:id="1482847732">
                  <w:marLeft w:val="0"/>
                  <w:marRight w:val="0"/>
                  <w:marTop w:val="0"/>
                  <w:marBottom w:val="0"/>
                  <w:divBdr>
                    <w:top w:val="none" w:sz="0" w:space="0" w:color="auto"/>
                    <w:left w:val="none" w:sz="0" w:space="0" w:color="auto"/>
                    <w:bottom w:val="none" w:sz="0" w:space="0" w:color="auto"/>
                    <w:right w:val="none" w:sz="0" w:space="0" w:color="auto"/>
                  </w:divBdr>
                  <w:divsChild>
                    <w:div w:id="1625692097">
                      <w:marLeft w:val="0"/>
                      <w:marRight w:val="0"/>
                      <w:marTop w:val="0"/>
                      <w:marBottom w:val="0"/>
                      <w:divBdr>
                        <w:top w:val="none" w:sz="0" w:space="0" w:color="auto"/>
                        <w:left w:val="none" w:sz="0" w:space="0" w:color="auto"/>
                        <w:bottom w:val="none" w:sz="0" w:space="0" w:color="auto"/>
                        <w:right w:val="none" w:sz="0" w:space="0" w:color="auto"/>
                      </w:divBdr>
                    </w:div>
                  </w:divsChild>
                </w:div>
                <w:div w:id="872229951">
                  <w:marLeft w:val="0"/>
                  <w:marRight w:val="0"/>
                  <w:marTop w:val="0"/>
                  <w:marBottom w:val="0"/>
                  <w:divBdr>
                    <w:top w:val="none" w:sz="0" w:space="0" w:color="auto"/>
                    <w:left w:val="none" w:sz="0" w:space="0" w:color="auto"/>
                    <w:bottom w:val="none" w:sz="0" w:space="0" w:color="auto"/>
                    <w:right w:val="none" w:sz="0" w:space="0" w:color="auto"/>
                  </w:divBdr>
                  <w:divsChild>
                    <w:div w:id="957027621">
                      <w:marLeft w:val="0"/>
                      <w:marRight w:val="0"/>
                      <w:marTop w:val="0"/>
                      <w:marBottom w:val="0"/>
                      <w:divBdr>
                        <w:top w:val="none" w:sz="0" w:space="0" w:color="auto"/>
                        <w:left w:val="none" w:sz="0" w:space="0" w:color="auto"/>
                        <w:bottom w:val="none" w:sz="0" w:space="0" w:color="auto"/>
                        <w:right w:val="none" w:sz="0" w:space="0" w:color="auto"/>
                      </w:divBdr>
                    </w:div>
                  </w:divsChild>
                </w:div>
                <w:div w:id="441730244">
                  <w:marLeft w:val="0"/>
                  <w:marRight w:val="0"/>
                  <w:marTop w:val="0"/>
                  <w:marBottom w:val="0"/>
                  <w:divBdr>
                    <w:top w:val="none" w:sz="0" w:space="0" w:color="auto"/>
                    <w:left w:val="none" w:sz="0" w:space="0" w:color="auto"/>
                    <w:bottom w:val="none" w:sz="0" w:space="0" w:color="auto"/>
                    <w:right w:val="none" w:sz="0" w:space="0" w:color="auto"/>
                  </w:divBdr>
                  <w:divsChild>
                    <w:div w:id="2074620692">
                      <w:marLeft w:val="0"/>
                      <w:marRight w:val="0"/>
                      <w:marTop w:val="0"/>
                      <w:marBottom w:val="0"/>
                      <w:divBdr>
                        <w:top w:val="none" w:sz="0" w:space="0" w:color="auto"/>
                        <w:left w:val="none" w:sz="0" w:space="0" w:color="auto"/>
                        <w:bottom w:val="none" w:sz="0" w:space="0" w:color="auto"/>
                        <w:right w:val="none" w:sz="0" w:space="0" w:color="auto"/>
                      </w:divBdr>
                    </w:div>
                  </w:divsChild>
                </w:div>
                <w:div w:id="1511332862">
                  <w:marLeft w:val="0"/>
                  <w:marRight w:val="0"/>
                  <w:marTop w:val="0"/>
                  <w:marBottom w:val="0"/>
                  <w:divBdr>
                    <w:top w:val="none" w:sz="0" w:space="0" w:color="auto"/>
                    <w:left w:val="none" w:sz="0" w:space="0" w:color="auto"/>
                    <w:bottom w:val="none" w:sz="0" w:space="0" w:color="auto"/>
                    <w:right w:val="none" w:sz="0" w:space="0" w:color="auto"/>
                  </w:divBdr>
                  <w:divsChild>
                    <w:div w:id="72761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720668">
          <w:marLeft w:val="0"/>
          <w:marRight w:val="0"/>
          <w:marTop w:val="0"/>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5750444">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91168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1236137">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R18 changes after Chicago</cp:lastModifiedBy>
  <cp:revision>2</cp:revision>
  <dcterms:created xsi:type="dcterms:W3CDTF">2024-02-19T22:08:00Z</dcterms:created>
  <dcterms:modified xsi:type="dcterms:W3CDTF">2024-02-19T22:08:00Z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